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29B5C" w14:textId="77777777" w:rsidR="00D717FF" w:rsidRDefault="00D717FF">
      <w:pPr>
        <w:rPr>
          <w:rFonts w:ascii="Arial" w:hAnsi="Arial" w:cs="Arial"/>
          <w:b/>
          <w:color w:val="FF0000"/>
        </w:rPr>
      </w:pPr>
    </w:p>
    <w:p w14:paraId="404A0F8E" w14:textId="2DAC3323" w:rsidR="00466543" w:rsidRPr="00A359A6" w:rsidRDefault="00466543">
      <w:pPr>
        <w:rPr>
          <w:rFonts w:ascii="Arial" w:hAnsi="Arial" w:cs="Arial"/>
        </w:rPr>
      </w:pPr>
      <w:r w:rsidRPr="00A359A6">
        <w:rPr>
          <w:rFonts w:ascii="Arial" w:hAnsi="Arial" w:cs="Arial"/>
          <w:b/>
          <w:color w:val="FF0000"/>
        </w:rPr>
        <w:t>Job Title</w:t>
      </w:r>
      <w:r w:rsidRPr="00A359A6">
        <w:rPr>
          <w:rFonts w:ascii="Arial" w:hAnsi="Arial" w:cs="Arial"/>
          <w:b/>
          <w:color w:val="FF0000"/>
        </w:rPr>
        <w:tab/>
      </w:r>
      <w:r w:rsidRPr="00A359A6">
        <w:rPr>
          <w:rFonts w:ascii="Arial" w:hAnsi="Arial" w:cs="Arial"/>
          <w:b/>
          <w:color w:val="FF0000"/>
        </w:rPr>
        <w:tab/>
      </w:r>
      <w:r w:rsidR="00D717FF">
        <w:rPr>
          <w:rFonts w:ascii="Arial" w:hAnsi="Arial" w:cs="Arial"/>
        </w:rPr>
        <w:t>Relief Worker</w:t>
      </w:r>
    </w:p>
    <w:p w14:paraId="4D4D6547" w14:textId="29CAE60C" w:rsidR="00D717FF" w:rsidRPr="00D717FF" w:rsidRDefault="00D717FF" w:rsidP="00D717FF">
      <w:pPr>
        <w:ind w:left="2160" w:hanging="2160"/>
        <w:rPr>
          <w:rFonts w:ascii="Arial" w:hAnsi="Arial" w:cs="Arial"/>
        </w:rPr>
      </w:pPr>
      <w:r>
        <w:rPr>
          <w:rFonts w:ascii="Arial" w:hAnsi="Arial" w:cs="Arial"/>
          <w:b/>
          <w:color w:val="FF0000"/>
        </w:rPr>
        <w:t>Pay Rate</w:t>
      </w:r>
      <w:r w:rsidR="00D76A02">
        <w:rPr>
          <w:rFonts w:ascii="Arial" w:hAnsi="Arial" w:cs="Arial"/>
        </w:rPr>
        <w:tab/>
      </w:r>
      <w:r w:rsidRPr="00D717FF">
        <w:rPr>
          <w:rFonts w:ascii="Arial" w:hAnsi="Arial" w:cs="Arial"/>
        </w:rPr>
        <w:t>Hours worked will be paid at a rate of £</w:t>
      </w:r>
      <w:r w:rsidRPr="00D717FF">
        <w:rPr>
          <w:rFonts w:ascii="Arial" w:hAnsi="Arial" w:cs="Arial"/>
        </w:rPr>
        <w:t>8.83</w:t>
      </w:r>
      <w:r w:rsidRPr="00D717FF">
        <w:rPr>
          <w:rFonts w:ascii="Arial" w:hAnsi="Arial" w:cs="Arial"/>
        </w:rPr>
        <w:t xml:space="preserve"> per waking hour (monthly in arr</w:t>
      </w:r>
      <w:smartTag w:uri="urn:schemas-microsoft-com:office:smarttags" w:element="PersonName">
        <w:r w:rsidRPr="00D717FF">
          <w:rPr>
            <w:rFonts w:ascii="Arial" w:hAnsi="Arial" w:cs="Arial"/>
          </w:rPr>
          <w:t>ear</w:t>
        </w:r>
      </w:smartTag>
      <w:r w:rsidRPr="00D717FF">
        <w:rPr>
          <w:rFonts w:ascii="Arial" w:hAnsi="Arial" w:cs="Arial"/>
        </w:rPr>
        <w:t>s) with an allowance paid for any sleep-in shifts worked.</w:t>
      </w:r>
    </w:p>
    <w:p w14:paraId="6D9ECD81" w14:textId="79C8CB48" w:rsidR="00D717FF" w:rsidRDefault="00D717FF" w:rsidP="00D717FF">
      <w:pPr>
        <w:ind w:left="2160" w:hanging="2160"/>
        <w:rPr>
          <w:rFonts w:ascii="Arial" w:hAnsi="Arial" w:cs="Arial"/>
          <w:b/>
          <w:color w:val="FF0000"/>
        </w:rPr>
      </w:pPr>
      <w:r w:rsidRPr="00D717FF">
        <w:rPr>
          <w:rFonts w:ascii="Arial" w:hAnsi="Arial" w:cs="Arial"/>
          <w:b/>
          <w:color w:val="FF0000"/>
        </w:rPr>
        <w:t>Hours</w:t>
      </w:r>
      <w:r w:rsidRPr="00B47CAD">
        <w:rPr>
          <w:rFonts w:cs="Arial"/>
          <w:b/>
        </w:rPr>
        <w:tab/>
      </w:r>
      <w:r w:rsidRPr="00D717FF">
        <w:rPr>
          <w:rFonts w:ascii="Arial" w:hAnsi="Arial" w:cs="Arial"/>
        </w:rPr>
        <w:t>There is no mutuality of obligation for these opportunities.  Platfform will not be obliged to provide any guaranteed hours and Relief Workers will be contacted to provide cover as the need arises.  There will be no obligation on Relief Workers to accept any shifts offered.</w:t>
      </w:r>
    </w:p>
    <w:p w14:paraId="1B9E38CE" w14:textId="04C0A5A1" w:rsidR="00D717FF" w:rsidRPr="00D717FF" w:rsidRDefault="00D717FF" w:rsidP="00D717FF">
      <w:pPr>
        <w:ind w:left="2160" w:hanging="2160"/>
        <w:rPr>
          <w:rFonts w:ascii="Arial" w:hAnsi="Arial" w:cs="Arial"/>
        </w:rPr>
      </w:pPr>
      <w:r w:rsidRPr="00D717FF">
        <w:rPr>
          <w:rFonts w:ascii="Arial" w:hAnsi="Arial" w:cs="Arial"/>
          <w:b/>
          <w:color w:val="FF0000"/>
        </w:rPr>
        <w:t>Location</w:t>
      </w:r>
      <w:r>
        <w:rPr>
          <w:rFonts w:cs="Arial"/>
          <w:b/>
        </w:rPr>
        <w:tab/>
      </w:r>
      <w:r w:rsidRPr="00D717FF">
        <w:rPr>
          <w:rFonts w:ascii="Arial" w:hAnsi="Arial" w:cs="Arial"/>
        </w:rPr>
        <w:t>Primarily in Cardiff, Caerphilly and RCT at 24 hours schemes.  May be potential for cover in other areas of Platfform operation.</w:t>
      </w:r>
    </w:p>
    <w:p w14:paraId="40202A45" w14:textId="2BB052CB" w:rsidR="00466543" w:rsidRDefault="00466543">
      <w:pPr>
        <w:rPr>
          <w:rFonts w:ascii="Arial" w:hAnsi="Arial" w:cs="Arial"/>
          <w:color w:val="000000" w:themeColor="text1"/>
        </w:rPr>
      </w:pPr>
      <w:r w:rsidRPr="00A359A6">
        <w:rPr>
          <w:rFonts w:ascii="Arial" w:hAnsi="Arial" w:cs="Arial"/>
          <w:b/>
          <w:color w:val="FF0000"/>
        </w:rPr>
        <w:t>Responsible to</w:t>
      </w:r>
      <w:r w:rsidRPr="00A359A6">
        <w:rPr>
          <w:rFonts w:ascii="Arial" w:hAnsi="Arial" w:cs="Arial"/>
          <w:b/>
          <w:color w:val="FF0000"/>
        </w:rPr>
        <w:tab/>
      </w:r>
      <w:r w:rsidR="00D717FF">
        <w:rPr>
          <w:rFonts w:ascii="Arial" w:hAnsi="Arial" w:cs="Arial"/>
          <w:color w:val="000000" w:themeColor="text1"/>
        </w:rPr>
        <w:t>Senior Case Worker/Service Manager</w:t>
      </w:r>
    </w:p>
    <w:p w14:paraId="40BC0808" w14:textId="088CEAEF" w:rsidR="00D717FF" w:rsidRDefault="00D717FF">
      <w:pPr>
        <w:rPr>
          <w:rFonts w:ascii="Arial" w:hAnsi="Arial" w:cs="Arial"/>
          <w:color w:val="000000" w:themeColor="text1"/>
        </w:rPr>
      </w:pPr>
    </w:p>
    <w:p w14:paraId="5473A57B" w14:textId="0B6161F1" w:rsidR="00466543" w:rsidRDefault="00466543" w:rsidP="00466543">
      <w:pPr>
        <w:pBdr>
          <w:top w:val="single" w:sz="4" w:space="1" w:color="auto"/>
        </w:pBdr>
        <w:spacing w:after="0" w:line="240" w:lineRule="auto"/>
        <w:jc w:val="both"/>
        <w:rPr>
          <w:rFonts w:ascii="Arial" w:hAnsi="Arial" w:cs="Arial"/>
          <w:b/>
        </w:rPr>
      </w:pPr>
    </w:p>
    <w:p w14:paraId="6C9D22D4"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 xml:space="preserve">Platfform sometimes requires additional staff on a casual basis to provide cover for sickness, </w:t>
      </w:r>
      <w:proofErr w:type="gramStart"/>
      <w:r w:rsidRPr="00D717FF">
        <w:rPr>
          <w:rFonts w:ascii="Arial" w:hAnsi="Arial" w:cs="Arial"/>
          <w:color w:val="000000" w:themeColor="text1"/>
        </w:rPr>
        <w:t>holiday</w:t>
      </w:r>
      <w:proofErr w:type="gramEnd"/>
      <w:r w:rsidRPr="00D717FF">
        <w:rPr>
          <w:rFonts w:ascii="Arial" w:hAnsi="Arial" w:cs="Arial"/>
          <w:color w:val="000000" w:themeColor="text1"/>
        </w:rPr>
        <w:t xml:space="preserve"> and other staff absence.  The majority of need for casual workers is in our </w:t>
      </w:r>
      <w:proofErr w:type="gramStart"/>
      <w:r w:rsidRPr="00D717FF">
        <w:rPr>
          <w:rFonts w:ascii="Arial" w:hAnsi="Arial" w:cs="Arial"/>
          <w:color w:val="000000" w:themeColor="text1"/>
        </w:rPr>
        <w:t>24 hour</w:t>
      </w:r>
      <w:proofErr w:type="gramEnd"/>
      <w:r w:rsidRPr="00D717FF">
        <w:rPr>
          <w:rFonts w:ascii="Arial" w:hAnsi="Arial" w:cs="Arial"/>
          <w:color w:val="000000" w:themeColor="text1"/>
        </w:rPr>
        <w:t xml:space="preserve"> accommodation projects, but there may also occasions when cover is requested in other projects.</w:t>
      </w:r>
    </w:p>
    <w:p w14:paraId="420B92D3" w14:textId="53A50B2E" w:rsidR="00D717FF" w:rsidRPr="00D717FF" w:rsidRDefault="00D717FF" w:rsidP="00D717FF">
      <w:pPr>
        <w:rPr>
          <w:rFonts w:ascii="Arial" w:hAnsi="Arial" w:cs="Arial"/>
          <w:color w:val="000000" w:themeColor="text1"/>
        </w:rPr>
      </w:pPr>
      <w:r w:rsidRPr="00D717FF">
        <w:rPr>
          <w:rFonts w:ascii="Arial" w:hAnsi="Arial" w:cs="Arial"/>
          <w:color w:val="000000" w:themeColor="text1"/>
        </w:rPr>
        <w:br/>
      </w:r>
      <w:r w:rsidRPr="00D717FF">
        <w:rPr>
          <w:rFonts w:ascii="Arial" w:hAnsi="Arial" w:cs="Arial"/>
          <w:color w:val="000000" w:themeColor="text1"/>
        </w:rPr>
        <w:t>Our projects are currently:</w:t>
      </w:r>
    </w:p>
    <w:p w14:paraId="51D3457A" w14:textId="77777777" w:rsidR="00D717FF" w:rsidRPr="00D717FF" w:rsidRDefault="00D717FF" w:rsidP="00D717FF">
      <w:pPr>
        <w:rPr>
          <w:rFonts w:ascii="Arial" w:hAnsi="Arial" w:cs="Arial"/>
          <w:b/>
        </w:rPr>
      </w:pPr>
      <w:r w:rsidRPr="00D717FF">
        <w:rPr>
          <w:rFonts w:ascii="Arial" w:hAnsi="Arial" w:cs="Arial"/>
          <w:b/>
        </w:rPr>
        <w:t xml:space="preserve">Supported / Shared Housing </w:t>
      </w:r>
    </w:p>
    <w:p w14:paraId="311D28AC"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 xml:space="preserve">Platfform works in partnership with housing associations to provide both supported and shared housing.  Services are provided to people with longer term mental health needs which prevent them from managing a tenancy on their own.  Support is tailored to the individual but might include assistance with daily living skills, advocacy, emotional </w:t>
      </w:r>
      <w:proofErr w:type="gramStart"/>
      <w:r w:rsidRPr="00D717FF">
        <w:rPr>
          <w:rFonts w:ascii="Arial" w:hAnsi="Arial" w:cs="Arial"/>
          <w:color w:val="000000" w:themeColor="text1"/>
        </w:rPr>
        <w:t>support</w:t>
      </w:r>
      <w:proofErr w:type="gramEnd"/>
      <w:r w:rsidRPr="00D717FF">
        <w:rPr>
          <w:rFonts w:ascii="Arial" w:hAnsi="Arial" w:cs="Arial"/>
          <w:color w:val="000000" w:themeColor="text1"/>
        </w:rPr>
        <w:t xml:space="preserve"> and budgeting advice amongst many others. The aim is to enable users of this service to move on to more independent living in mainstream housing.  </w:t>
      </w:r>
    </w:p>
    <w:p w14:paraId="64C66703" w14:textId="59925D37" w:rsidR="00D717FF" w:rsidRPr="00D717FF" w:rsidRDefault="00D717FF" w:rsidP="00D717FF">
      <w:pPr>
        <w:rPr>
          <w:rFonts w:ascii="Arial" w:hAnsi="Arial" w:cs="Arial"/>
          <w:b/>
        </w:rPr>
      </w:pPr>
      <w:r>
        <w:rPr>
          <w:rFonts w:ascii="Arial" w:hAnsi="Arial" w:cs="Arial"/>
          <w:b/>
        </w:rPr>
        <w:t>Linden</w:t>
      </w:r>
      <w:r w:rsidRPr="00D717FF">
        <w:rPr>
          <w:rFonts w:ascii="Arial" w:hAnsi="Arial" w:cs="Arial"/>
          <w:b/>
        </w:rPr>
        <w:t xml:space="preserve"> House</w:t>
      </w:r>
    </w:p>
    <w:p w14:paraId="5CBB411A" w14:textId="203F3169" w:rsidR="00D717FF" w:rsidRPr="00B47CAD" w:rsidRDefault="00D717FF" w:rsidP="00D717FF">
      <w:pPr>
        <w:rPr>
          <w:rFonts w:cs="Arial"/>
          <w:b/>
        </w:rPr>
      </w:pPr>
      <w:r>
        <w:rPr>
          <w:rFonts w:ascii="Arial" w:hAnsi="Arial" w:cs="Arial"/>
          <w:color w:val="000000" w:themeColor="text1"/>
        </w:rPr>
        <w:t>Linden</w:t>
      </w:r>
      <w:r w:rsidRPr="00D717FF">
        <w:rPr>
          <w:rFonts w:ascii="Arial" w:hAnsi="Arial" w:cs="Arial"/>
          <w:color w:val="000000" w:themeColor="text1"/>
        </w:rPr>
        <w:t xml:space="preserve"> House, located in Cardiff, marks a significant milestone in the provision of community based mental health services.  Providing 24 hour short-term, social, </w:t>
      </w:r>
      <w:proofErr w:type="gramStart"/>
      <w:r w:rsidRPr="00D717FF">
        <w:rPr>
          <w:rFonts w:ascii="Arial" w:hAnsi="Arial" w:cs="Arial"/>
          <w:color w:val="000000" w:themeColor="text1"/>
        </w:rPr>
        <w:t>emotional</w:t>
      </w:r>
      <w:proofErr w:type="gramEnd"/>
      <w:r w:rsidRPr="00D717FF">
        <w:rPr>
          <w:rFonts w:ascii="Arial" w:hAnsi="Arial" w:cs="Arial"/>
          <w:color w:val="000000" w:themeColor="text1"/>
        </w:rPr>
        <w:t xml:space="preserve"> and practical support, in a safe and comfortable environment, the service aims to assist people in the recovery of their mental health without the potentially stigmatising effects of entering a psychiatric unit.</w:t>
      </w:r>
    </w:p>
    <w:p w14:paraId="16BD6BA6" w14:textId="77777777" w:rsidR="00D717FF" w:rsidRPr="00D717FF" w:rsidRDefault="00D717FF" w:rsidP="00D717FF">
      <w:pPr>
        <w:rPr>
          <w:rFonts w:ascii="Arial" w:hAnsi="Arial" w:cs="Arial"/>
          <w:b/>
        </w:rPr>
      </w:pPr>
      <w:r w:rsidRPr="00D717FF">
        <w:rPr>
          <w:rFonts w:ascii="Arial" w:hAnsi="Arial" w:cs="Arial"/>
          <w:b/>
        </w:rPr>
        <w:t>Tenancy / Floating Support</w:t>
      </w:r>
    </w:p>
    <w:p w14:paraId="58404ABE" w14:textId="60B7A2D8" w:rsidR="00D717FF" w:rsidRDefault="00D717FF" w:rsidP="00D717FF">
      <w:pPr>
        <w:rPr>
          <w:rFonts w:ascii="Arial" w:hAnsi="Arial" w:cs="Arial"/>
          <w:color w:val="000000" w:themeColor="text1"/>
        </w:rPr>
      </w:pPr>
      <w:r w:rsidRPr="00D717FF">
        <w:rPr>
          <w:rFonts w:ascii="Arial" w:hAnsi="Arial" w:cs="Arial"/>
          <w:color w:val="000000" w:themeColor="text1"/>
        </w:rPr>
        <w:t>Our tenancy support projects are designed to enable people with mental health problems to live independently in their own homes within their community.  Support is tailored to the individual but might include addressing rent arr</w:t>
      </w:r>
      <w:smartTag w:uri="urn:schemas-microsoft-com:office:smarttags" w:element="PersonName">
        <w:r w:rsidRPr="00D717FF">
          <w:rPr>
            <w:rFonts w:ascii="Arial" w:hAnsi="Arial" w:cs="Arial"/>
            <w:color w:val="000000" w:themeColor="text1"/>
          </w:rPr>
          <w:t>ear</w:t>
        </w:r>
      </w:smartTag>
      <w:r w:rsidRPr="00D717FF">
        <w:rPr>
          <w:rFonts w:ascii="Arial" w:hAnsi="Arial" w:cs="Arial"/>
          <w:color w:val="000000" w:themeColor="text1"/>
        </w:rPr>
        <w:t>s and debt resolution, community and social integration, access to other services such as GPs, counselling, psychiatrists and accessing training and employment opportunities.</w:t>
      </w:r>
    </w:p>
    <w:p w14:paraId="7FEF29E8" w14:textId="77777777" w:rsidR="00D717FF" w:rsidRPr="00B47CAD" w:rsidRDefault="00D717FF" w:rsidP="00D717FF">
      <w:pPr>
        <w:rPr>
          <w:rFonts w:cs="Arial"/>
        </w:rPr>
      </w:pPr>
    </w:p>
    <w:p w14:paraId="0090F0C8" w14:textId="77777777" w:rsidR="00D717FF" w:rsidRPr="00D717FF" w:rsidRDefault="00D717FF" w:rsidP="00D717FF">
      <w:pPr>
        <w:rPr>
          <w:rFonts w:ascii="Arial" w:hAnsi="Arial" w:cs="Arial"/>
          <w:b/>
        </w:rPr>
      </w:pPr>
      <w:r w:rsidRPr="00D717FF">
        <w:rPr>
          <w:rFonts w:ascii="Arial" w:hAnsi="Arial" w:cs="Arial"/>
          <w:b/>
        </w:rPr>
        <w:lastRenderedPageBreak/>
        <w:t>Social and Emotional Out of Hours Support</w:t>
      </w:r>
    </w:p>
    <w:p w14:paraId="5371D9F5"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This service provides emotional and social support to people with mental health problems living in their own homes within the county borough of Bridgend.  The service is available 365 days a y</w:t>
      </w:r>
      <w:smartTag w:uri="urn:schemas-microsoft-com:office:smarttags" w:element="PersonName">
        <w:r w:rsidRPr="00D717FF">
          <w:rPr>
            <w:rFonts w:ascii="Arial" w:hAnsi="Arial" w:cs="Arial"/>
            <w:color w:val="000000" w:themeColor="text1"/>
          </w:rPr>
          <w:t>ear</w:t>
        </w:r>
      </w:smartTag>
      <w:r w:rsidRPr="00D717FF">
        <w:rPr>
          <w:rFonts w:ascii="Arial" w:hAnsi="Arial" w:cs="Arial"/>
          <w:color w:val="000000" w:themeColor="text1"/>
        </w:rPr>
        <w:t xml:space="preserve"> and operates between Monday and Friday 5.00pm until 9.00pm and Saturday and Sunday between 9am and 5pm. The aims of the service are to prevent crisis, increase independence, decrease loneliness and social isolation and to reduce the need for hospital admissions.</w:t>
      </w:r>
    </w:p>
    <w:p w14:paraId="4F3E1AB1" w14:textId="77777777" w:rsidR="00D717FF" w:rsidRPr="00D717FF" w:rsidRDefault="00D717FF" w:rsidP="00D717FF">
      <w:pPr>
        <w:rPr>
          <w:rFonts w:ascii="Arial" w:hAnsi="Arial" w:cs="Arial"/>
          <w:b/>
        </w:rPr>
      </w:pPr>
      <w:r w:rsidRPr="00D717FF">
        <w:rPr>
          <w:rFonts w:ascii="Arial" w:hAnsi="Arial" w:cs="Arial"/>
          <w:b/>
        </w:rPr>
        <w:t>Family Support</w:t>
      </w:r>
    </w:p>
    <w:p w14:paraId="1C92DFDB"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 xml:space="preserve">We also provide family support services, which provide support to families where one parent or a person looking after children, has a mental health problem or where circumstances are affecting their mental health.  </w:t>
      </w:r>
    </w:p>
    <w:p w14:paraId="5870CB69" w14:textId="77777777" w:rsidR="00D717FF" w:rsidRPr="00D717FF" w:rsidRDefault="00D717FF" w:rsidP="00D717FF">
      <w:pPr>
        <w:rPr>
          <w:rFonts w:ascii="Arial" w:hAnsi="Arial" w:cs="Arial"/>
          <w:b/>
        </w:rPr>
      </w:pPr>
      <w:r w:rsidRPr="00D717FF">
        <w:rPr>
          <w:rFonts w:ascii="Arial" w:hAnsi="Arial" w:cs="Arial"/>
          <w:b/>
        </w:rPr>
        <w:t>Housing Support &amp; Advice</w:t>
      </w:r>
    </w:p>
    <w:p w14:paraId="7A384EB0" w14:textId="77777777" w:rsidR="00D717FF" w:rsidRPr="00D717FF" w:rsidRDefault="00D717FF" w:rsidP="00D717FF">
      <w:pPr>
        <w:rPr>
          <w:rFonts w:ascii="Arial" w:hAnsi="Arial" w:cs="Arial"/>
          <w:color w:val="000000" w:themeColor="text1"/>
        </w:rPr>
      </w:pPr>
      <w:r w:rsidRPr="00D717FF">
        <w:rPr>
          <w:rFonts w:ascii="Arial" w:hAnsi="Arial" w:cs="Arial"/>
          <w:color w:val="000000" w:themeColor="text1"/>
        </w:rPr>
        <w:t xml:space="preserve">These services </w:t>
      </w:r>
      <w:proofErr w:type="gramStart"/>
      <w:r w:rsidRPr="00D717FF">
        <w:rPr>
          <w:rFonts w:ascii="Arial" w:hAnsi="Arial" w:cs="Arial"/>
          <w:color w:val="000000" w:themeColor="text1"/>
        </w:rPr>
        <w:t>provides</w:t>
      </w:r>
      <w:proofErr w:type="gramEnd"/>
      <w:r w:rsidRPr="00D717FF">
        <w:rPr>
          <w:rFonts w:ascii="Arial" w:hAnsi="Arial" w:cs="Arial"/>
          <w:color w:val="000000" w:themeColor="text1"/>
        </w:rPr>
        <w:t xml:space="preserve"> information, advice and short term support to people who have or have had mental health problems and help them resolve their housing issues.</w:t>
      </w:r>
    </w:p>
    <w:p w14:paraId="025B333C" w14:textId="77777777" w:rsidR="00D717FF" w:rsidRPr="00D717FF" w:rsidRDefault="00D717FF" w:rsidP="00D717FF">
      <w:pPr>
        <w:rPr>
          <w:rFonts w:ascii="Arial" w:hAnsi="Arial" w:cs="Arial"/>
          <w:b/>
        </w:rPr>
      </w:pPr>
      <w:r w:rsidRPr="00D717FF">
        <w:rPr>
          <w:rFonts w:ascii="Arial" w:hAnsi="Arial" w:cs="Arial"/>
          <w:b/>
        </w:rPr>
        <w:t>Housing and Hospital Link Services</w:t>
      </w:r>
    </w:p>
    <w:p w14:paraId="7FC93D37" w14:textId="00A9829D" w:rsidR="00D717FF" w:rsidRPr="00D717FF" w:rsidRDefault="00D717FF" w:rsidP="00D717FF">
      <w:pPr>
        <w:rPr>
          <w:rFonts w:ascii="Arial" w:hAnsi="Arial" w:cs="Arial"/>
          <w:color w:val="000000" w:themeColor="text1"/>
        </w:rPr>
      </w:pPr>
      <w:r w:rsidRPr="00D717FF">
        <w:rPr>
          <w:rFonts w:ascii="Arial" w:hAnsi="Arial" w:cs="Arial"/>
          <w:color w:val="000000" w:themeColor="text1"/>
        </w:rPr>
        <w:t>Unique services which provide links between homelessness Departments, hospitals and individuals ensuring smooth transitions from hospital to appropriate accommodation</w:t>
      </w:r>
      <w:r w:rsidRPr="00D717FF">
        <w:rPr>
          <w:rFonts w:ascii="Arial" w:hAnsi="Arial" w:cs="Arial"/>
          <w:color w:val="000000" w:themeColor="text1"/>
        </w:rPr>
        <w:t>.</w:t>
      </w:r>
    </w:p>
    <w:p w14:paraId="0FE60A85" w14:textId="77777777" w:rsidR="00D717FF" w:rsidRPr="00D717FF" w:rsidRDefault="00D717FF" w:rsidP="00D717FF">
      <w:pPr>
        <w:rPr>
          <w:rFonts w:ascii="Arial" w:hAnsi="Arial" w:cs="Arial"/>
          <w:b/>
        </w:rPr>
      </w:pPr>
      <w:r w:rsidRPr="00D717FF">
        <w:rPr>
          <w:rFonts w:ascii="Arial" w:hAnsi="Arial" w:cs="Arial"/>
          <w:b/>
        </w:rPr>
        <w:t>Employment and Training Services</w:t>
      </w:r>
    </w:p>
    <w:p w14:paraId="42B368D5" w14:textId="2693E295" w:rsidR="00D717FF" w:rsidRPr="007162ED" w:rsidRDefault="00D717FF" w:rsidP="00D717FF">
      <w:pPr>
        <w:rPr>
          <w:rFonts w:ascii="Arial" w:hAnsi="Arial" w:cs="Arial"/>
        </w:rPr>
      </w:pPr>
      <w:r w:rsidRPr="00D717FF">
        <w:rPr>
          <w:rFonts w:ascii="Arial" w:hAnsi="Arial" w:cs="Arial"/>
          <w:color w:val="000000" w:themeColor="text1"/>
        </w:rPr>
        <w:t xml:space="preserve">Providing services to individuals and employers enabling people experiencing mental ill health to access or maintain employment, </w:t>
      </w:r>
      <w:proofErr w:type="gramStart"/>
      <w:r w:rsidRPr="00D717FF">
        <w:rPr>
          <w:rFonts w:ascii="Arial" w:hAnsi="Arial" w:cs="Arial"/>
          <w:color w:val="000000" w:themeColor="text1"/>
        </w:rPr>
        <w:t>training</w:t>
      </w:r>
      <w:proofErr w:type="gramEnd"/>
      <w:r w:rsidRPr="00D717FF">
        <w:rPr>
          <w:rFonts w:ascii="Arial" w:hAnsi="Arial" w:cs="Arial"/>
          <w:color w:val="000000" w:themeColor="text1"/>
        </w:rPr>
        <w:t xml:space="preserve"> or volunteering opportunities.  This includes provision of training and development opportunities to raise awareness and build skills and confidence </w:t>
      </w:r>
      <w:proofErr w:type="gramStart"/>
      <w:r w:rsidRPr="00D717FF">
        <w:rPr>
          <w:rFonts w:ascii="Arial" w:hAnsi="Arial" w:cs="Arial"/>
          <w:color w:val="000000" w:themeColor="text1"/>
        </w:rPr>
        <w:t>and also</w:t>
      </w:r>
      <w:proofErr w:type="gramEnd"/>
      <w:r w:rsidRPr="00D717FF">
        <w:rPr>
          <w:rFonts w:ascii="Arial" w:hAnsi="Arial" w:cs="Arial"/>
          <w:color w:val="000000" w:themeColor="text1"/>
        </w:rPr>
        <w:t xml:space="preserve"> provision of work placement opportunities.</w:t>
      </w:r>
    </w:p>
    <w:p w14:paraId="31F70590" w14:textId="77777777" w:rsidR="00D717FF" w:rsidRPr="00A359A6" w:rsidRDefault="00D717FF" w:rsidP="00466543">
      <w:pPr>
        <w:pBdr>
          <w:top w:val="single" w:sz="4" w:space="1" w:color="auto"/>
        </w:pBdr>
        <w:spacing w:after="0" w:line="240" w:lineRule="auto"/>
        <w:jc w:val="both"/>
        <w:rPr>
          <w:rFonts w:ascii="Arial" w:hAnsi="Arial" w:cs="Arial"/>
          <w:b/>
        </w:rPr>
      </w:pPr>
    </w:p>
    <w:p w14:paraId="73A03E2A" w14:textId="77777777" w:rsidR="00A04300" w:rsidRPr="00A359A6" w:rsidRDefault="00466543">
      <w:pPr>
        <w:rPr>
          <w:rFonts w:ascii="Arial" w:hAnsi="Arial" w:cs="Arial"/>
          <w:b/>
          <w:color w:val="FF0000"/>
        </w:rPr>
      </w:pPr>
      <w:r w:rsidRPr="00A359A6">
        <w:rPr>
          <w:rFonts w:ascii="Arial" w:hAnsi="Arial" w:cs="Arial"/>
          <w:b/>
          <w:color w:val="FF0000"/>
        </w:rPr>
        <w:t>Job Purpose</w:t>
      </w:r>
    </w:p>
    <w:p w14:paraId="35440CFA" w14:textId="77777777" w:rsidR="00D717FF" w:rsidRPr="00D717FF" w:rsidRDefault="00D717FF" w:rsidP="00D717FF">
      <w:pPr>
        <w:pStyle w:val="ListParagraph"/>
        <w:numPr>
          <w:ilvl w:val="0"/>
          <w:numId w:val="3"/>
        </w:numPr>
        <w:rPr>
          <w:rFonts w:ascii="Arial" w:hAnsi="Arial" w:cs="Arial"/>
          <w:color w:val="000000" w:themeColor="text1"/>
        </w:rPr>
      </w:pPr>
      <w:r w:rsidRPr="00D717FF">
        <w:rPr>
          <w:rFonts w:ascii="Arial" w:hAnsi="Arial" w:cs="Arial"/>
          <w:color w:val="000000" w:themeColor="text1"/>
        </w:rPr>
        <w:t xml:space="preserve">Work alongside colleagues providing a range of social, </w:t>
      </w:r>
      <w:proofErr w:type="gramStart"/>
      <w:r w:rsidRPr="00D717FF">
        <w:rPr>
          <w:rFonts w:ascii="Arial" w:hAnsi="Arial" w:cs="Arial"/>
          <w:color w:val="000000" w:themeColor="text1"/>
        </w:rPr>
        <w:t>emotional</w:t>
      </w:r>
      <w:proofErr w:type="gramEnd"/>
      <w:r w:rsidRPr="00D717FF">
        <w:rPr>
          <w:rFonts w:ascii="Arial" w:hAnsi="Arial" w:cs="Arial"/>
          <w:color w:val="000000" w:themeColor="text1"/>
        </w:rPr>
        <w:t xml:space="preserve"> and practical support for people experiencing mental health crisis to aid them to resolve their crisis and identify ways of managing the prevention of crisis.</w:t>
      </w:r>
    </w:p>
    <w:p w14:paraId="115A42A9" w14:textId="479886F6" w:rsidR="00D717FF" w:rsidRPr="00D717FF" w:rsidRDefault="00D717FF" w:rsidP="00D717FF">
      <w:pPr>
        <w:pStyle w:val="ListParagraph"/>
        <w:numPr>
          <w:ilvl w:val="0"/>
          <w:numId w:val="3"/>
        </w:numPr>
        <w:spacing w:after="0" w:line="240" w:lineRule="auto"/>
        <w:rPr>
          <w:rFonts w:ascii="Arial" w:hAnsi="Arial" w:cs="Arial"/>
          <w:color w:val="000000" w:themeColor="text1"/>
        </w:rPr>
      </w:pPr>
      <w:r w:rsidRPr="00D717FF">
        <w:rPr>
          <w:rFonts w:ascii="Arial" w:hAnsi="Arial" w:cs="Arial"/>
          <w:color w:val="000000" w:themeColor="text1"/>
        </w:rPr>
        <w:t>To</w:t>
      </w:r>
      <w:r w:rsidRPr="00D717FF">
        <w:rPr>
          <w:rFonts w:ascii="Arial" w:hAnsi="Arial" w:cs="Arial"/>
          <w:color w:val="000000" w:themeColor="text1"/>
        </w:rPr>
        <w:t xml:space="preserve"> provide an environment that is homely and welcoming in which service users feel safe.</w:t>
      </w:r>
    </w:p>
    <w:p w14:paraId="6D787E02" w14:textId="7C421B42" w:rsidR="00D717FF" w:rsidRPr="00D717FF" w:rsidRDefault="00D717FF" w:rsidP="00D717FF">
      <w:pPr>
        <w:pStyle w:val="ListParagraph"/>
        <w:numPr>
          <w:ilvl w:val="0"/>
          <w:numId w:val="3"/>
        </w:numPr>
        <w:spacing w:after="0" w:line="240" w:lineRule="auto"/>
        <w:rPr>
          <w:rFonts w:eastAsia="Times" w:cs="Arial"/>
        </w:rPr>
      </w:pPr>
      <w:r w:rsidRPr="0024006B">
        <w:rPr>
          <w:rFonts w:ascii="Arial" w:hAnsi="Arial" w:cs="Arial"/>
          <w:color w:val="000000" w:themeColor="text1"/>
        </w:rPr>
        <w:t>Supporting people to live independently and manage their own mental health</w:t>
      </w:r>
      <w:r w:rsidRPr="0024006B">
        <w:rPr>
          <w:rFonts w:ascii="Arial" w:hAnsi="Arial" w:cs="Arial"/>
          <w:color w:val="000000" w:themeColor="text1"/>
        </w:rPr>
        <w:t>.</w:t>
      </w:r>
    </w:p>
    <w:p w14:paraId="5DF84F13" w14:textId="0F1CB9DA" w:rsidR="00D717FF" w:rsidRPr="00D717FF" w:rsidRDefault="00D717FF" w:rsidP="00D717FF">
      <w:pPr>
        <w:pStyle w:val="ListParagraph"/>
        <w:numPr>
          <w:ilvl w:val="0"/>
          <w:numId w:val="3"/>
        </w:numPr>
        <w:spacing w:after="0" w:line="240" w:lineRule="auto"/>
        <w:rPr>
          <w:rFonts w:eastAsia="Times" w:cs="Arial"/>
        </w:rPr>
      </w:pPr>
      <w:r w:rsidRPr="0024006B">
        <w:rPr>
          <w:rFonts w:ascii="Arial" w:hAnsi="Arial" w:cs="Arial"/>
          <w:color w:val="000000" w:themeColor="text1"/>
        </w:rPr>
        <w:t>To comply with and maintain all necessary administrative and reporting systems</w:t>
      </w:r>
      <w:r w:rsidRPr="0024006B">
        <w:rPr>
          <w:rFonts w:ascii="Arial" w:hAnsi="Arial" w:cs="Arial"/>
          <w:color w:val="000000" w:themeColor="text1"/>
        </w:rPr>
        <w:t>.</w:t>
      </w:r>
      <w:r>
        <w:rPr>
          <w:rFonts w:eastAsia="Calibri" w:cs="Arial"/>
        </w:rPr>
        <w:br/>
      </w:r>
    </w:p>
    <w:p w14:paraId="27214A4F" w14:textId="77777777" w:rsidR="00466543" w:rsidRPr="00A359A6" w:rsidRDefault="00A42C38" w:rsidP="00466543">
      <w:pPr>
        <w:rPr>
          <w:rFonts w:ascii="Arial" w:hAnsi="Arial" w:cs="Arial"/>
          <w:b/>
          <w:color w:val="FF0000"/>
        </w:rPr>
      </w:pPr>
      <w:r w:rsidRPr="00A359A6">
        <w:rPr>
          <w:rFonts w:ascii="Arial" w:hAnsi="Arial" w:cs="Arial"/>
          <w:b/>
          <w:color w:val="FF0000"/>
        </w:rPr>
        <w:t>Support Work</w:t>
      </w:r>
    </w:p>
    <w:p w14:paraId="3B644360" w14:textId="77777777" w:rsidR="0024006B" w:rsidRPr="0024006B" w:rsidRDefault="0024006B" w:rsidP="0024006B">
      <w:pPr>
        <w:numPr>
          <w:ilvl w:val="0"/>
          <w:numId w:val="5"/>
        </w:numPr>
        <w:tabs>
          <w:tab w:val="clear" w:pos="1080"/>
          <w:tab w:val="num" w:pos="709"/>
        </w:tabs>
        <w:spacing w:after="0" w:line="276" w:lineRule="auto"/>
        <w:ind w:left="709" w:hanging="349"/>
        <w:rPr>
          <w:rFonts w:ascii="Arial" w:eastAsia="Calibri" w:hAnsi="Arial" w:cs="Arial"/>
        </w:rPr>
      </w:pPr>
      <w:r w:rsidRPr="0024006B">
        <w:rPr>
          <w:rFonts w:ascii="Arial" w:eastAsia="Calibri" w:hAnsi="Arial" w:cs="Arial"/>
        </w:rPr>
        <w:t xml:space="preserve">To support Case Workers/Line Managers in the assessment of needs of individuals referred to the project, obtaining additional </w:t>
      </w:r>
      <w:proofErr w:type="gramStart"/>
      <w:r w:rsidRPr="0024006B">
        <w:rPr>
          <w:rFonts w:ascii="Arial" w:eastAsia="Calibri" w:hAnsi="Arial" w:cs="Arial"/>
        </w:rPr>
        <w:t>information</w:t>
      </w:r>
      <w:proofErr w:type="gramEnd"/>
      <w:r w:rsidRPr="0024006B">
        <w:rPr>
          <w:rFonts w:ascii="Arial" w:eastAsia="Calibri" w:hAnsi="Arial" w:cs="Arial"/>
        </w:rPr>
        <w:t xml:space="preserve"> as necessary.</w:t>
      </w:r>
    </w:p>
    <w:p w14:paraId="10798315"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provide a range of social and emotional support as outlined in support plan.</w:t>
      </w:r>
    </w:p>
    <w:p w14:paraId="20A681DD"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provide information to Case Workers/Line Managers as part of reviewing progress and support plans.</w:t>
      </w:r>
    </w:p>
    <w:p w14:paraId="2ED0CED5"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work co-operatively with the medical/health staff providing elements of the support plan.</w:t>
      </w:r>
    </w:p>
    <w:p w14:paraId="1B9B892A"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involve service users in the development and running of the service.</w:t>
      </w:r>
    </w:p>
    <w:p w14:paraId="38E9C42F"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 xml:space="preserve">To support service users to access information and advice in order that they </w:t>
      </w:r>
      <w:proofErr w:type="gramStart"/>
      <w:r w:rsidRPr="0024006B">
        <w:rPr>
          <w:rFonts w:ascii="Arial" w:eastAsia="Calibri" w:hAnsi="Arial" w:cs="Arial"/>
        </w:rPr>
        <w:t>are able to</w:t>
      </w:r>
      <w:proofErr w:type="gramEnd"/>
      <w:r w:rsidRPr="0024006B">
        <w:rPr>
          <w:rFonts w:ascii="Arial" w:eastAsia="Calibri" w:hAnsi="Arial" w:cs="Arial"/>
        </w:rPr>
        <w:t xml:space="preserve"> make informed choices in matters that affect them.</w:t>
      </w:r>
    </w:p>
    <w:p w14:paraId="7B181431"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lastRenderedPageBreak/>
        <w:t>To work with the service user and Case Worker/Line Manager to draw up support plans to meet identified needs, and ensure support is delivered in line with the support plan.</w:t>
      </w:r>
    </w:p>
    <w:p w14:paraId="65CB82D3"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support service users in moving towards independent living in a recovery orientated way.</w:t>
      </w:r>
    </w:p>
    <w:p w14:paraId="4B66CF90"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review progress and relevance of risk assessments and support plans and update accordingly to ensure that risk is managed effectively, monitored on a regular basis.</w:t>
      </w:r>
    </w:p>
    <w:p w14:paraId="4235AB44"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 xml:space="preserve">To encourage service users to provide their views on the service, </w:t>
      </w:r>
      <w:proofErr w:type="spellStart"/>
      <w:r w:rsidRPr="0024006B">
        <w:rPr>
          <w:rFonts w:ascii="Arial" w:eastAsia="Calibri" w:hAnsi="Arial" w:cs="Arial"/>
        </w:rPr>
        <w:t>eg</w:t>
      </w:r>
      <w:proofErr w:type="spellEnd"/>
      <w:r w:rsidRPr="0024006B">
        <w:rPr>
          <w:rFonts w:ascii="Arial" w:eastAsia="Calibri" w:hAnsi="Arial" w:cs="Arial"/>
        </w:rPr>
        <w:t xml:space="preserve"> through feedback surveys.</w:t>
      </w:r>
    </w:p>
    <w:p w14:paraId="1FF83562" w14:textId="77777777" w:rsidR="0024006B" w:rsidRP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To liaise with other agencies with and on behalf of service users as part of planned support, to include participation in joint meetings and case reviews, ensuring collaboration and effective support planning.</w:t>
      </w:r>
    </w:p>
    <w:p w14:paraId="1024B6BD" w14:textId="689CE5E1" w:rsidR="0024006B" w:rsidRDefault="0024006B" w:rsidP="0024006B">
      <w:pPr>
        <w:numPr>
          <w:ilvl w:val="0"/>
          <w:numId w:val="5"/>
        </w:numPr>
        <w:tabs>
          <w:tab w:val="num" w:pos="709"/>
        </w:tabs>
        <w:spacing w:after="0" w:line="276" w:lineRule="auto"/>
        <w:ind w:left="709" w:hanging="349"/>
        <w:rPr>
          <w:rFonts w:ascii="Arial" w:eastAsia="Calibri" w:hAnsi="Arial" w:cs="Arial"/>
        </w:rPr>
      </w:pPr>
      <w:r w:rsidRPr="0024006B">
        <w:rPr>
          <w:rFonts w:ascii="Arial" w:eastAsia="Calibri" w:hAnsi="Arial" w:cs="Arial"/>
        </w:rPr>
        <w:t xml:space="preserve">To support service users to access information and advice in order that they </w:t>
      </w:r>
      <w:proofErr w:type="gramStart"/>
      <w:r w:rsidRPr="0024006B">
        <w:rPr>
          <w:rFonts w:ascii="Arial" w:eastAsia="Calibri" w:hAnsi="Arial" w:cs="Arial"/>
        </w:rPr>
        <w:t>are able to</w:t>
      </w:r>
      <w:proofErr w:type="gramEnd"/>
      <w:r w:rsidRPr="0024006B">
        <w:rPr>
          <w:rFonts w:ascii="Arial" w:eastAsia="Calibri" w:hAnsi="Arial" w:cs="Arial"/>
        </w:rPr>
        <w:t xml:space="preserve"> make informed choices in matters that affect them, to promote their independence.</w:t>
      </w:r>
    </w:p>
    <w:p w14:paraId="662BCE7D" w14:textId="77777777" w:rsidR="0024006B" w:rsidRPr="0024006B" w:rsidRDefault="0024006B" w:rsidP="0024006B">
      <w:pPr>
        <w:tabs>
          <w:tab w:val="num" w:pos="709"/>
        </w:tabs>
        <w:spacing w:after="0" w:line="276" w:lineRule="auto"/>
        <w:ind w:left="709"/>
        <w:rPr>
          <w:rFonts w:ascii="Arial" w:eastAsia="Calibri" w:hAnsi="Arial" w:cs="Arial"/>
        </w:rPr>
      </w:pPr>
    </w:p>
    <w:p w14:paraId="2EA120A2" w14:textId="399D84E0" w:rsidR="006F459D" w:rsidRDefault="006F459D" w:rsidP="006F459D">
      <w:pPr>
        <w:rPr>
          <w:rFonts w:ascii="Arial" w:hAnsi="Arial" w:cs="Arial"/>
          <w:b/>
          <w:color w:val="FF0000"/>
        </w:rPr>
      </w:pPr>
      <w:r w:rsidRPr="00A359A6">
        <w:rPr>
          <w:rFonts w:ascii="Arial" w:hAnsi="Arial" w:cs="Arial"/>
          <w:b/>
          <w:color w:val="FF0000"/>
        </w:rPr>
        <w:t>Administration Requirements</w:t>
      </w:r>
    </w:p>
    <w:p w14:paraId="616D78BB"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To keep accurate notes of all support provided in line with funding requirements</w:t>
      </w:r>
    </w:p>
    <w:p w14:paraId="3FBD7946"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To ensure that risk assessments, support plans and reviews are maintained up to date.</w:t>
      </w:r>
    </w:p>
    <w:p w14:paraId="62E23603"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To ensure all relevant information is shared with colleagues and other services as appropriate.</w:t>
      </w:r>
    </w:p>
    <w:p w14:paraId="1B3F0B27"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To ensure all project communication methods are used appropriately and effectively.</w:t>
      </w:r>
    </w:p>
    <w:p w14:paraId="5C9B8685" w14:textId="7777777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sidRPr="0024006B">
        <w:rPr>
          <w:rFonts w:ascii="Arial" w:eastAsia="Calibri" w:hAnsi="Arial" w:cs="Arial"/>
        </w:rPr>
        <w:t xml:space="preserve">To ensure that IT systems are used effectively and in line with organisational procedures – </w:t>
      </w:r>
      <w:proofErr w:type="spellStart"/>
      <w:r w:rsidRPr="0024006B">
        <w:rPr>
          <w:rFonts w:ascii="Arial" w:eastAsia="Calibri" w:hAnsi="Arial" w:cs="Arial"/>
        </w:rPr>
        <w:t>eg.</w:t>
      </w:r>
      <w:proofErr w:type="spellEnd"/>
      <w:r w:rsidRPr="0024006B">
        <w:rPr>
          <w:rFonts w:ascii="Arial" w:eastAsia="Calibri" w:hAnsi="Arial" w:cs="Arial"/>
        </w:rPr>
        <w:t xml:space="preserve"> Use of e-mail and database systems.</w:t>
      </w:r>
    </w:p>
    <w:p w14:paraId="558494BA" w14:textId="1776B807" w:rsidR="0024006B" w:rsidRPr="0024006B" w:rsidRDefault="0024006B" w:rsidP="0024006B">
      <w:pPr>
        <w:numPr>
          <w:ilvl w:val="0"/>
          <w:numId w:val="7"/>
        </w:numPr>
        <w:tabs>
          <w:tab w:val="clear" w:pos="1080"/>
          <w:tab w:val="num" w:pos="709"/>
        </w:tabs>
        <w:spacing w:after="0" w:line="276" w:lineRule="auto"/>
        <w:ind w:left="709" w:hanging="425"/>
        <w:rPr>
          <w:rFonts w:ascii="Arial" w:eastAsia="Calibri" w:hAnsi="Arial" w:cs="Arial"/>
        </w:rPr>
      </w:pPr>
      <w:r>
        <w:rPr>
          <w:rFonts w:ascii="Arial" w:eastAsia="Calibri" w:hAnsi="Arial" w:cs="Arial"/>
        </w:rPr>
        <w:t>To</w:t>
      </w:r>
      <w:r w:rsidRPr="0024006B">
        <w:rPr>
          <w:rFonts w:ascii="Arial" w:eastAsia="Calibri" w:hAnsi="Arial" w:cs="Arial"/>
        </w:rPr>
        <w:t xml:space="preserve"> provide all relevant information to head office and external organisations as required.</w:t>
      </w:r>
    </w:p>
    <w:p w14:paraId="07A977B8" w14:textId="77777777" w:rsidR="0024006B" w:rsidRPr="00A359A6" w:rsidRDefault="0024006B" w:rsidP="006F459D">
      <w:pPr>
        <w:rPr>
          <w:rFonts w:ascii="Arial" w:hAnsi="Arial" w:cs="Arial"/>
          <w:b/>
          <w:color w:val="FF0000"/>
        </w:rPr>
      </w:pPr>
    </w:p>
    <w:p w14:paraId="36594452" w14:textId="77777777" w:rsidR="00AF0D1D" w:rsidRPr="00A359A6" w:rsidRDefault="00AF0D1D" w:rsidP="00AF0D1D">
      <w:pPr>
        <w:rPr>
          <w:rFonts w:ascii="Arial" w:hAnsi="Arial" w:cs="Arial"/>
        </w:rPr>
      </w:pPr>
      <w:r w:rsidRPr="00A359A6">
        <w:rPr>
          <w:rFonts w:ascii="Arial" w:hAnsi="Arial" w:cs="Arial"/>
          <w:b/>
          <w:color w:val="FF0000"/>
        </w:rPr>
        <w:t>Organisation Expectations</w:t>
      </w:r>
    </w:p>
    <w:p w14:paraId="199ED8E8" w14:textId="77777777" w:rsidR="000C6DEF" w:rsidRPr="00A359A6" w:rsidRDefault="000C6DEF" w:rsidP="000C6DEF">
      <w:pPr>
        <w:pStyle w:val="NoSpacing"/>
        <w:rPr>
          <w:rFonts w:ascii="Arial" w:hAnsi="Arial" w:cs="Arial"/>
        </w:rPr>
      </w:pPr>
      <w:r w:rsidRPr="00A359A6">
        <w:rPr>
          <w:rFonts w:ascii="Arial" w:hAnsi="Arial" w:cs="Arial"/>
        </w:rPr>
        <w:t>To carry out all duties in a manner t</w:t>
      </w:r>
      <w:r w:rsidR="00532688" w:rsidRPr="00A359A6">
        <w:rPr>
          <w:rFonts w:ascii="Arial" w:hAnsi="Arial" w:cs="Arial"/>
        </w:rPr>
        <w:t>hat reflects Platfform’s values.</w:t>
      </w:r>
    </w:p>
    <w:p w14:paraId="7DF3EAF5" w14:textId="77777777" w:rsidR="00532688" w:rsidRPr="00A359A6" w:rsidRDefault="00532688" w:rsidP="000C6DEF">
      <w:pPr>
        <w:pStyle w:val="NoSpacing"/>
        <w:rPr>
          <w:rFonts w:ascii="Arial" w:hAnsi="Arial" w:cs="Arial"/>
        </w:rPr>
      </w:pPr>
    </w:p>
    <w:p w14:paraId="1189BF6E" w14:textId="77777777" w:rsidR="00532688" w:rsidRPr="00A359A6" w:rsidRDefault="00532688" w:rsidP="00532688">
      <w:pPr>
        <w:pStyle w:val="NormalWeb"/>
        <w:spacing w:before="0" w:beforeAutospacing="0" w:after="0" w:afterAutospacing="0"/>
        <w:rPr>
          <w:rFonts w:ascii="Arial" w:eastAsiaTheme="minorHAnsi" w:hAnsi="Arial" w:cs="Arial"/>
          <w:color w:val="FF0000"/>
          <w:sz w:val="22"/>
          <w:szCs w:val="22"/>
          <w:lang w:eastAsia="en-US"/>
        </w:rPr>
      </w:pPr>
      <w:r w:rsidRPr="00A359A6">
        <w:rPr>
          <w:rFonts w:ascii="Arial" w:eastAsiaTheme="minorHAnsi" w:hAnsi="Arial" w:cs="Arial"/>
          <w:sz w:val="22"/>
          <w:szCs w:val="22"/>
          <w:lang w:eastAsia="en-US"/>
        </w:rPr>
        <w:t xml:space="preserve">Platfform </w:t>
      </w:r>
      <w:r w:rsidRPr="00A359A6">
        <w:rPr>
          <w:rFonts w:ascii="Arial" w:eastAsiaTheme="minorHAnsi" w:hAnsi="Arial" w:cs="Arial"/>
          <w:color w:val="000000" w:themeColor="text1"/>
          <w:sz w:val="22"/>
          <w:szCs w:val="22"/>
          <w:lang w:eastAsia="en-US"/>
        </w:rPr>
        <w:t>is </w:t>
      </w:r>
      <w:r w:rsidRPr="00A359A6">
        <w:rPr>
          <w:rFonts w:ascii="Arial" w:eastAsiaTheme="minorHAnsi" w:hAnsi="Arial" w:cs="Arial"/>
          <w:bCs/>
          <w:color w:val="000000" w:themeColor="text1"/>
          <w:sz w:val="22"/>
          <w:szCs w:val="22"/>
          <w:lang w:eastAsia="en-US"/>
        </w:rPr>
        <w:t xml:space="preserve">connected, compassionate, </w:t>
      </w:r>
      <w:proofErr w:type="gramStart"/>
      <w:r w:rsidRPr="00A359A6">
        <w:rPr>
          <w:rFonts w:ascii="Arial" w:eastAsiaTheme="minorHAnsi" w:hAnsi="Arial" w:cs="Arial"/>
          <w:bCs/>
          <w:color w:val="000000" w:themeColor="text1"/>
          <w:sz w:val="22"/>
          <w:szCs w:val="22"/>
          <w:lang w:eastAsia="en-US"/>
        </w:rPr>
        <w:t>brave</w:t>
      </w:r>
      <w:proofErr w:type="gramEnd"/>
      <w:r w:rsidRPr="00A359A6">
        <w:rPr>
          <w:rFonts w:ascii="Arial" w:eastAsiaTheme="minorHAnsi" w:hAnsi="Arial" w:cs="Arial"/>
          <w:bCs/>
          <w:color w:val="000000" w:themeColor="text1"/>
          <w:sz w:val="22"/>
          <w:szCs w:val="22"/>
          <w:lang w:eastAsia="en-US"/>
        </w:rPr>
        <w:t xml:space="preserve"> and curious.</w:t>
      </w:r>
    </w:p>
    <w:p w14:paraId="6C818D57"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Connected:</w:t>
      </w:r>
      <w:r w:rsidRPr="00A359A6">
        <w:rPr>
          <w:rFonts w:ascii="Arial" w:eastAsiaTheme="minorHAnsi" w:hAnsi="Arial" w:cs="Arial"/>
          <w:color w:val="000000" w:themeColor="text1"/>
          <w:sz w:val="22"/>
          <w:szCs w:val="22"/>
          <w:lang w:eastAsia="en-US"/>
        </w:rPr>
        <w:t> </w:t>
      </w:r>
      <w:r w:rsidRPr="00A359A6">
        <w:rPr>
          <w:rFonts w:ascii="Arial" w:eastAsiaTheme="minorHAnsi" w:hAnsi="Arial" w:cs="Arial"/>
          <w:sz w:val="22"/>
          <w:szCs w:val="22"/>
          <w:lang w:eastAsia="en-US"/>
        </w:rPr>
        <w:t>A sense of connection is fundamental to wellbeing.</w:t>
      </w:r>
      <w:r w:rsidRPr="00A359A6">
        <w:rPr>
          <w:rFonts w:ascii="Arial" w:eastAsiaTheme="minorHAnsi" w:hAnsi="Arial" w:cs="Arial"/>
          <w:sz w:val="22"/>
          <w:szCs w:val="22"/>
          <w:lang w:eastAsia="en-US"/>
        </w:rPr>
        <w:br/>
        <w:t>That includes feeling connected with people, places, communities, nature, supportive organisations, and the wider world.</w:t>
      </w:r>
      <w:r w:rsidRPr="00A359A6">
        <w:rPr>
          <w:rFonts w:ascii="Arial" w:eastAsiaTheme="minorHAnsi" w:hAnsi="Arial" w:cs="Arial"/>
          <w:sz w:val="22"/>
          <w:szCs w:val="22"/>
          <w:lang w:eastAsia="en-US"/>
        </w:rPr>
        <w:br/>
      </w:r>
      <w:r w:rsidRPr="00A359A6">
        <w:rPr>
          <w:rFonts w:ascii="Arial" w:eastAsiaTheme="minorHAnsi" w:hAnsi="Arial" w:cs="Arial"/>
          <w:color w:val="000000" w:themeColor="text1"/>
          <w:sz w:val="22"/>
          <w:szCs w:val="22"/>
          <w:lang w:eastAsia="en-US"/>
        </w:rPr>
        <w:t>To encourage connection we are authentic, open and honest – and treat everyone as equal.</w:t>
      </w:r>
    </w:p>
    <w:p w14:paraId="41182D27"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Compassionate:</w:t>
      </w:r>
      <w:r w:rsidRPr="00A359A6">
        <w:rPr>
          <w:rFonts w:ascii="Arial" w:eastAsiaTheme="minorHAnsi" w:hAnsi="Arial" w:cs="Arial"/>
          <w:color w:val="000000" w:themeColor="text1"/>
          <w:sz w:val="22"/>
          <w:szCs w:val="22"/>
          <w:lang w:eastAsia="en-US"/>
        </w:rPr>
        <w:t> We believe everyone should be treated with compassion, so kindness and empathy sit at the heart of our trauma informed approach.</w:t>
      </w:r>
      <w:r w:rsidRPr="00A359A6">
        <w:rPr>
          <w:rFonts w:ascii="Arial" w:eastAsiaTheme="minorHAnsi" w:hAnsi="Arial" w:cs="Arial"/>
          <w:color w:val="000000" w:themeColor="text1"/>
          <w:sz w:val="22"/>
          <w:szCs w:val="22"/>
          <w:lang w:eastAsia="en-US"/>
        </w:rPr>
        <w:br/>
        <w:t>We do not judge, or suggest we know how people feel – instead, we value individual differences, and give lived experience the respect it deserved.</w:t>
      </w:r>
    </w:p>
    <w:p w14:paraId="57891665" w14:textId="77777777" w:rsidR="00532688" w:rsidRPr="00A359A6" w:rsidRDefault="00532688" w:rsidP="00532688">
      <w:pPr>
        <w:pStyle w:val="NormalWeb"/>
        <w:spacing w:before="0" w:after="0"/>
        <w:rPr>
          <w:rFonts w:ascii="Arial" w:eastAsiaTheme="minorHAnsi" w:hAnsi="Arial" w:cs="Arial"/>
          <w:color w:val="000000" w:themeColor="text1"/>
          <w:sz w:val="22"/>
          <w:szCs w:val="22"/>
          <w:lang w:eastAsia="en-US"/>
        </w:rPr>
      </w:pPr>
      <w:r w:rsidRPr="00A359A6">
        <w:rPr>
          <w:rFonts w:ascii="Arial" w:eastAsiaTheme="minorHAnsi" w:hAnsi="Arial" w:cs="Arial"/>
          <w:b/>
          <w:bCs/>
          <w:color w:val="000000" w:themeColor="text1"/>
          <w:sz w:val="22"/>
          <w:szCs w:val="22"/>
          <w:lang w:eastAsia="en-US"/>
        </w:rPr>
        <w:t>Brave:</w:t>
      </w:r>
      <w:r w:rsidRPr="00A359A6">
        <w:rPr>
          <w:rFonts w:ascii="Arial" w:eastAsiaTheme="minorHAnsi" w:hAnsi="Arial" w:cs="Arial"/>
          <w:color w:val="000000" w:themeColor="text1"/>
          <w:sz w:val="22"/>
          <w:szCs w:val="22"/>
          <w:lang w:eastAsia="en-US"/>
        </w:rPr>
        <w:t xml:space="preserve"> We are bold in challenging the current paradigm in mental health culture. </w:t>
      </w:r>
      <w:proofErr w:type="gramStart"/>
      <w:r w:rsidRPr="00A359A6">
        <w:rPr>
          <w:rFonts w:ascii="Arial" w:eastAsiaTheme="minorHAnsi" w:hAnsi="Arial" w:cs="Arial"/>
          <w:color w:val="000000" w:themeColor="text1"/>
          <w:sz w:val="22"/>
          <w:szCs w:val="22"/>
          <w:lang w:eastAsia="en-US"/>
        </w:rPr>
        <w:t>We’re</w:t>
      </w:r>
      <w:proofErr w:type="gramEnd"/>
      <w:r w:rsidRPr="00A359A6">
        <w:rPr>
          <w:rFonts w:ascii="Arial" w:eastAsiaTheme="minorHAnsi" w:hAnsi="Arial" w:cs="Arial"/>
          <w:color w:val="000000" w:themeColor="text1"/>
          <w:sz w:val="22"/>
          <w:szCs w:val="22"/>
          <w:lang w:eastAsia="en-US"/>
        </w:rPr>
        <w:t xml:space="preserve"> not afraid to swim against the tide, we expect and accept resistance to change, but we trust our intuition and will be disruptive and determined in securing change for the greater good.</w:t>
      </w:r>
    </w:p>
    <w:p w14:paraId="412D09BE" w14:textId="77777777" w:rsidR="00F279AD" w:rsidRPr="00A359A6" w:rsidRDefault="00532688" w:rsidP="00532688">
      <w:pPr>
        <w:pStyle w:val="NormalWeb"/>
        <w:spacing w:before="0" w:after="0"/>
        <w:rPr>
          <w:rFonts w:ascii="Arial" w:eastAsiaTheme="minorHAnsi" w:hAnsi="Arial" w:cs="Arial"/>
          <w:sz w:val="22"/>
          <w:szCs w:val="22"/>
          <w:lang w:eastAsia="en-US"/>
        </w:rPr>
      </w:pPr>
      <w:r w:rsidRPr="00A359A6">
        <w:rPr>
          <w:rFonts w:ascii="Arial" w:eastAsiaTheme="minorHAnsi" w:hAnsi="Arial" w:cs="Arial"/>
          <w:b/>
          <w:bCs/>
          <w:color w:val="000000" w:themeColor="text1"/>
          <w:sz w:val="22"/>
          <w:szCs w:val="22"/>
          <w:lang w:eastAsia="en-US"/>
        </w:rPr>
        <w:lastRenderedPageBreak/>
        <w:t>Curious:</w:t>
      </w:r>
      <w:r w:rsidRPr="00A359A6">
        <w:rPr>
          <w:rFonts w:ascii="Arial" w:eastAsiaTheme="minorHAnsi" w:hAnsi="Arial" w:cs="Arial"/>
          <w:color w:val="000000" w:themeColor="text1"/>
          <w:sz w:val="22"/>
          <w:szCs w:val="22"/>
          <w:lang w:eastAsia="en-US"/>
        </w:rPr>
        <w:t xml:space="preserve"> We’re always interested in people’s ideas and </w:t>
      </w:r>
      <w:proofErr w:type="gramStart"/>
      <w:r w:rsidRPr="00A359A6">
        <w:rPr>
          <w:rFonts w:ascii="Arial" w:eastAsiaTheme="minorHAnsi" w:hAnsi="Arial" w:cs="Arial"/>
          <w:color w:val="000000" w:themeColor="text1"/>
          <w:sz w:val="22"/>
          <w:szCs w:val="22"/>
          <w:lang w:eastAsia="en-US"/>
        </w:rPr>
        <w:t>experiences, and</w:t>
      </w:r>
      <w:proofErr w:type="gramEnd"/>
      <w:r w:rsidRPr="00A359A6">
        <w:rPr>
          <w:rFonts w:ascii="Arial" w:eastAsiaTheme="minorHAnsi" w:hAnsi="Arial" w:cs="Arial"/>
          <w:color w:val="000000" w:themeColor="text1"/>
          <w:sz w:val="22"/>
          <w:szCs w:val="22"/>
          <w:lang w:eastAsia="en-US"/>
        </w:rPr>
        <w:t xml:space="preserve"> see our work as a continuous learning curve. We ask questions – and question the answers – as part of a wider social movement </w:t>
      </w:r>
      <w:r w:rsidRPr="00A359A6">
        <w:rPr>
          <w:rFonts w:ascii="Arial" w:eastAsiaTheme="minorHAnsi" w:hAnsi="Arial" w:cs="Arial"/>
          <w:sz w:val="22"/>
          <w:szCs w:val="22"/>
          <w:lang w:eastAsia="en-US"/>
        </w:rPr>
        <w:t>exploring new approaches to sustainable wellbeing.</w:t>
      </w:r>
    </w:p>
    <w:p w14:paraId="1DA2BEEF" w14:textId="492C82CA" w:rsidR="0024006B" w:rsidRDefault="00532688" w:rsidP="0024006B">
      <w:pPr>
        <w:pStyle w:val="NormalWeb"/>
        <w:spacing w:before="0" w:after="0"/>
        <w:rPr>
          <w:rFonts w:eastAsia="Calibri" w:cs="Arial"/>
          <w:b/>
        </w:rPr>
      </w:pPr>
      <w:r w:rsidRPr="00A359A6">
        <w:rPr>
          <w:rFonts w:ascii="Arial" w:hAnsi="Arial" w:cs="Arial"/>
          <w:b/>
          <w:color w:val="FF0000"/>
        </w:rPr>
        <w:t>Person Specification</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1206"/>
        <w:gridCol w:w="64"/>
        <w:gridCol w:w="1211"/>
        <w:gridCol w:w="2836"/>
      </w:tblGrid>
      <w:tr w:rsidR="0024006B" w:rsidRPr="00EF69D8" w14:paraId="468C473F" w14:textId="77777777" w:rsidTr="00C85DB8">
        <w:tc>
          <w:tcPr>
            <w:tcW w:w="4431" w:type="dxa"/>
            <w:tcBorders>
              <w:top w:val="single" w:sz="4" w:space="0" w:color="auto"/>
              <w:left w:val="single" w:sz="4" w:space="0" w:color="auto"/>
              <w:bottom w:val="single" w:sz="4" w:space="0" w:color="auto"/>
              <w:right w:val="single" w:sz="4" w:space="0" w:color="auto"/>
            </w:tcBorders>
            <w:shd w:val="clear" w:color="auto" w:fill="0D0D0D"/>
          </w:tcPr>
          <w:p w14:paraId="07839159" w14:textId="77777777" w:rsidR="0024006B" w:rsidRDefault="0024006B" w:rsidP="00C85DB8">
            <w:pPr>
              <w:spacing w:line="276" w:lineRule="auto"/>
              <w:rPr>
                <w:rFonts w:eastAsia="Calibri" w:cs="Arial"/>
                <w:color w:val="FFFFFF"/>
              </w:rPr>
            </w:pPr>
          </w:p>
        </w:tc>
        <w:tc>
          <w:tcPr>
            <w:tcW w:w="1206" w:type="dxa"/>
            <w:tcBorders>
              <w:top w:val="single" w:sz="4" w:space="0" w:color="auto"/>
              <w:left w:val="single" w:sz="4" w:space="0" w:color="auto"/>
              <w:bottom w:val="single" w:sz="4" w:space="0" w:color="auto"/>
              <w:right w:val="single" w:sz="4" w:space="0" w:color="auto"/>
            </w:tcBorders>
            <w:shd w:val="clear" w:color="auto" w:fill="0D0D0D"/>
            <w:hideMark/>
          </w:tcPr>
          <w:p w14:paraId="5D6BB17D" w14:textId="77777777" w:rsidR="0024006B" w:rsidRDefault="0024006B" w:rsidP="00C85DB8">
            <w:pPr>
              <w:spacing w:line="276" w:lineRule="auto"/>
              <w:rPr>
                <w:rFonts w:eastAsia="Calibri" w:cs="Arial"/>
                <w:color w:val="FFFFFF"/>
              </w:rPr>
            </w:pPr>
            <w:r>
              <w:rPr>
                <w:rFonts w:eastAsia="Calibri" w:cs="Arial"/>
                <w:color w:val="FFFFFF"/>
              </w:rPr>
              <w:t>Essential</w:t>
            </w:r>
          </w:p>
        </w:tc>
        <w:tc>
          <w:tcPr>
            <w:tcW w:w="1275" w:type="dxa"/>
            <w:gridSpan w:val="2"/>
            <w:tcBorders>
              <w:top w:val="single" w:sz="4" w:space="0" w:color="auto"/>
              <w:left w:val="single" w:sz="4" w:space="0" w:color="auto"/>
              <w:bottom w:val="single" w:sz="4" w:space="0" w:color="auto"/>
              <w:right w:val="single" w:sz="4" w:space="0" w:color="auto"/>
            </w:tcBorders>
            <w:shd w:val="clear" w:color="auto" w:fill="0D0D0D"/>
            <w:hideMark/>
          </w:tcPr>
          <w:p w14:paraId="0784DE0F" w14:textId="77777777" w:rsidR="0024006B" w:rsidRDefault="0024006B" w:rsidP="00C85DB8">
            <w:pPr>
              <w:spacing w:line="276" w:lineRule="auto"/>
              <w:rPr>
                <w:rFonts w:eastAsia="Calibri" w:cs="Arial"/>
                <w:color w:val="FFFFFF"/>
              </w:rPr>
            </w:pPr>
            <w:r>
              <w:rPr>
                <w:rFonts w:eastAsia="Calibri" w:cs="Arial"/>
                <w:color w:val="FFFFFF"/>
              </w:rPr>
              <w:t>Desirable</w:t>
            </w:r>
          </w:p>
        </w:tc>
        <w:tc>
          <w:tcPr>
            <w:tcW w:w="2835" w:type="dxa"/>
            <w:tcBorders>
              <w:top w:val="single" w:sz="4" w:space="0" w:color="auto"/>
              <w:left w:val="single" w:sz="4" w:space="0" w:color="auto"/>
              <w:bottom w:val="single" w:sz="4" w:space="0" w:color="auto"/>
              <w:right w:val="single" w:sz="4" w:space="0" w:color="auto"/>
            </w:tcBorders>
            <w:shd w:val="clear" w:color="auto" w:fill="0D0D0D"/>
            <w:hideMark/>
          </w:tcPr>
          <w:p w14:paraId="0F478A2B" w14:textId="77777777" w:rsidR="0024006B" w:rsidRDefault="0024006B" w:rsidP="00C85DB8">
            <w:pPr>
              <w:spacing w:line="276" w:lineRule="auto"/>
              <w:rPr>
                <w:rFonts w:eastAsia="Calibri" w:cs="Arial"/>
                <w:color w:val="FFFFFF"/>
              </w:rPr>
            </w:pPr>
            <w:r>
              <w:rPr>
                <w:rFonts w:eastAsia="Calibri" w:cs="Arial"/>
                <w:color w:val="FFFFFF"/>
              </w:rPr>
              <w:t>Assessed through</w:t>
            </w:r>
          </w:p>
        </w:tc>
      </w:tr>
      <w:tr w:rsidR="0024006B" w:rsidRPr="00EF69D8" w14:paraId="6E3AA8F6" w14:textId="77777777" w:rsidTr="00C85DB8">
        <w:tc>
          <w:tcPr>
            <w:tcW w:w="4431" w:type="dxa"/>
            <w:tcBorders>
              <w:top w:val="single" w:sz="4" w:space="0" w:color="auto"/>
              <w:left w:val="single" w:sz="4" w:space="0" w:color="auto"/>
              <w:bottom w:val="nil"/>
              <w:right w:val="nil"/>
            </w:tcBorders>
            <w:hideMark/>
          </w:tcPr>
          <w:p w14:paraId="0E961B80" w14:textId="77777777" w:rsidR="0024006B" w:rsidRPr="0024006B" w:rsidRDefault="0024006B" w:rsidP="00C85DB8">
            <w:pPr>
              <w:spacing w:line="276" w:lineRule="auto"/>
              <w:rPr>
                <w:rFonts w:ascii="Arial" w:eastAsia="Calibri" w:hAnsi="Arial" w:cs="Arial"/>
                <w:b/>
                <w:color w:val="000000"/>
                <w:u w:val="single"/>
              </w:rPr>
            </w:pPr>
            <w:r w:rsidRPr="0024006B">
              <w:rPr>
                <w:rFonts w:ascii="Arial" w:eastAsia="Calibri" w:hAnsi="Arial" w:cs="Arial"/>
                <w:b/>
                <w:color w:val="000000"/>
                <w:u w:val="single"/>
              </w:rPr>
              <w:t>Experience</w:t>
            </w:r>
          </w:p>
        </w:tc>
        <w:tc>
          <w:tcPr>
            <w:tcW w:w="1206" w:type="dxa"/>
            <w:tcBorders>
              <w:top w:val="single" w:sz="4" w:space="0" w:color="auto"/>
              <w:left w:val="nil"/>
              <w:bottom w:val="nil"/>
              <w:right w:val="nil"/>
            </w:tcBorders>
          </w:tcPr>
          <w:p w14:paraId="2FA9A849" w14:textId="77777777" w:rsidR="0024006B" w:rsidRPr="0024006B" w:rsidRDefault="0024006B" w:rsidP="00C85DB8">
            <w:pPr>
              <w:spacing w:line="276" w:lineRule="auto"/>
              <w:rPr>
                <w:rFonts w:ascii="Arial" w:eastAsia="Calibri" w:hAnsi="Arial" w:cs="Arial"/>
                <w:color w:val="000000"/>
              </w:rPr>
            </w:pPr>
          </w:p>
        </w:tc>
        <w:tc>
          <w:tcPr>
            <w:tcW w:w="1275" w:type="dxa"/>
            <w:gridSpan w:val="2"/>
            <w:tcBorders>
              <w:top w:val="single" w:sz="4" w:space="0" w:color="auto"/>
              <w:left w:val="nil"/>
              <w:bottom w:val="nil"/>
              <w:right w:val="nil"/>
            </w:tcBorders>
          </w:tcPr>
          <w:p w14:paraId="1AA9C77F" w14:textId="77777777" w:rsidR="0024006B" w:rsidRPr="0024006B" w:rsidRDefault="0024006B" w:rsidP="00C85DB8">
            <w:pPr>
              <w:spacing w:line="276" w:lineRule="auto"/>
              <w:rPr>
                <w:rFonts w:ascii="Arial" w:eastAsia="Calibri" w:hAnsi="Arial" w:cs="Arial"/>
                <w:color w:val="000000"/>
              </w:rPr>
            </w:pPr>
          </w:p>
        </w:tc>
        <w:tc>
          <w:tcPr>
            <w:tcW w:w="2835" w:type="dxa"/>
            <w:tcBorders>
              <w:top w:val="single" w:sz="4" w:space="0" w:color="auto"/>
              <w:left w:val="nil"/>
              <w:bottom w:val="nil"/>
              <w:right w:val="single" w:sz="4" w:space="0" w:color="auto"/>
            </w:tcBorders>
          </w:tcPr>
          <w:p w14:paraId="7E5717D8" w14:textId="77777777" w:rsidR="0024006B" w:rsidRPr="0024006B" w:rsidRDefault="0024006B" w:rsidP="00C85DB8">
            <w:pPr>
              <w:spacing w:line="276" w:lineRule="auto"/>
              <w:rPr>
                <w:rFonts w:ascii="Arial" w:eastAsia="Calibri" w:hAnsi="Arial" w:cs="Arial"/>
                <w:color w:val="000000"/>
              </w:rPr>
            </w:pPr>
          </w:p>
        </w:tc>
      </w:tr>
      <w:tr w:rsidR="0024006B" w:rsidRPr="00EF69D8" w14:paraId="5B34314E" w14:textId="77777777" w:rsidTr="00C85DB8">
        <w:tc>
          <w:tcPr>
            <w:tcW w:w="4431" w:type="dxa"/>
            <w:tcBorders>
              <w:top w:val="nil"/>
              <w:left w:val="single" w:sz="4" w:space="0" w:color="auto"/>
              <w:bottom w:val="nil"/>
              <w:right w:val="nil"/>
            </w:tcBorders>
            <w:hideMark/>
          </w:tcPr>
          <w:p w14:paraId="5B70C9FF"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 xml:space="preserve">Experience of working in the health and social care field, providing support, </w:t>
            </w:r>
            <w:proofErr w:type="gramStart"/>
            <w:r w:rsidRPr="0024006B">
              <w:rPr>
                <w:rFonts w:ascii="Arial" w:eastAsia="Calibri" w:hAnsi="Arial" w:cs="Arial"/>
              </w:rPr>
              <w:t>assistance</w:t>
            </w:r>
            <w:proofErr w:type="gramEnd"/>
            <w:r w:rsidRPr="0024006B">
              <w:rPr>
                <w:rFonts w:ascii="Arial" w:eastAsia="Calibri" w:hAnsi="Arial" w:cs="Arial"/>
              </w:rPr>
              <w:t xml:space="preserve"> and advice to individuals</w:t>
            </w:r>
          </w:p>
        </w:tc>
        <w:tc>
          <w:tcPr>
            <w:tcW w:w="1206" w:type="dxa"/>
            <w:tcBorders>
              <w:top w:val="nil"/>
              <w:left w:val="nil"/>
              <w:bottom w:val="nil"/>
              <w:right w:val="nil"/>
            </w:tcBorders>
            <w:hideMark/>
          </w:tcPr>
          <w:p w14:paraId="11021362"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75" w:type="dxa"/>
            <w:gridSpan w:val="2"/>
            <w:tcBorders>
              <w:top w:val="nil"/>
              <w:left w:val="nil"/>
              <w:bottom w:val="nil"/>
              <w:right w:val="nil"/>
            </w:tcBorders>
          </w:tcPr>
          <w:p w14:paraId="17AE3E9E"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12A4E6BA"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5246E7BE" w14:textId="77777777" w:rsidTr="00C85DB8">
        <w:tc>
          <w:tcPr>
            <w:tcW w:w="4431" w:type="dxa"/>
            <w:tcBorders>
              <w:top w:val="nil"/>
              <w:left w:val="single" w:sz="4" w:space="0" w:color="auto"/>
              <w:bottom w:val="nil"/>
              <w:right w:val="nil"/>
            </w:tcBorders>
            <w:hideMark/>
          </w:tcPr>
          <w:p w14:paraId="7C545EF7"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Experience of working with people to enhance and promote independent living skills.</w:t>
            </w:r>
          </w:p>
        </w:tc>
        <w:tc>
          <w:tcPr>
            <w:tcW w:w="1206" w:type="dxa"/>
            <w:tcBorders>
              <w:top w:val="nil"/>
              <w:left w:val="nil"/>
              <w:bottom w:val="nil"/>
              <w:right w:val="nil"/>
            </w:tcBorders>
            <w:hideMark/>
          </w:tcPr>
          <w:p w14:paraId="4BCC1D92"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75" w:type="dxa"/>
            <w:gridSpan w:val="2"/>
            <w:tcBorders>
              <w:top w:val="nil"/>
              <w:left w:val="nil"/>
              <w:bottom w:val="nil"/>
              <w:right w:val="nil"/>
            </w:tcBorders>
          </w:tcPr>
          <w:p w14:paraId="70973CFB"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750B6C4E"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5B96661E" w14:textId="77777777" w:rsidTr="00C85DB8">
        <w:tc>
          <w:tcPr>
            <w:tcW w:w="4431" w:type="dxa"/>
            <w:tcBorders>
              <w:top w:val="nil"/>
              <w:left w:val="single" w:sz="4" w:space="0" w:color="auto"/>
              <w:bottom w:val="single" w:sz="4" w:space="0" w:color="auto"/>
              <w:right w:val="nil"/>
            </w:tcBorders>
            <w:hideMark/>
          </w:tcPr>
          <w:p w14:paraId="05354429"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 xml:space="preserve">Experience of providing housing advice and support to people to enable them to </w:t>
            </w:r>
            <w:r w:rsidRPr="0024006B">
              <w:rPr>
                <w:rFonts w:ascii="Arial" w:hAnsi="Arial" w:cs="Arial"/>
                <w:noProof/>
              </w:rPr>
              <w:t xml:space="preserve">maintain their tenancies and prevent </w:t>
            </w:r>
            <w:r w:rsidRPr="0024006B">
              <w:rPr>
                <w:rFonts w:ascii="Arial" w:hAnsi="Arial" w:cs="Arial"/>
              </w:rPr>
              <w:t>housing crisis.</w:t>
            </w:r>
          </w:p>
        </w:tc>
        <w:tc>
          <w:tcPr>
            <w:tcW w:w="1206" w:type="dxa"/>
            <w:tcBorders>
              <w:top w:val="nil"/>
              <w:left w:val="nil"/>
              <w:bottom w:val="single" w:sz="4" w:space="0" w:color="auto"/>
              <w:right w:val="nil"/>
            </w:tcBorders>
          </w:tcPr>
          <w:p w14:paraId="67848E17" w14:textId="77777777" w:rsidR="0024006B" w:rsidRPr="0024006B" w:rsidRDefault="0024006B" w:rsidP="00C85DB8">
            <w:pPr>
              <w:spacing w:line="276" w:lineRule="auto"/>
              <w:jc w:val="center"/>
              <w:rPr>
                <w:rFonts w:ascii="Arial" w:eastAsia="Calibri" w:hAnsi="Arial" w:cs="Arial"/>
                <w:sz w:val="36"/>
              </w:rPr>
            </w:pPr>
          </w:p>
        </w:tc>
        <w:tc>
          <w:tcPr>
            <w:tcW w:w="1275" w:type="dxa"/>
            <w:gridSpan w:val="2"/>
            <w:tcBorders>
              <w:top w:val="nil"/>
              <w:left w:val="nil"/>
              <w:bottom w:val="single" w:sz="4" w:space="0" w:color="auto"/>
              <w:right w:val="nil"/>
            </w:tcBorders>
            <w:hideMark/>
          </w:tcPr>
          <w:p w14:paraId="634C0735"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2835" w:type="dxa"/>
            <w:tcBorders>
              <w:top w:val="nil"/>
              <w:left w:val="nil"/>
              <w:bottom w:val="single" w:sz="4" w:space="0" w:color="auto"/>
              <w:right w:val="single" w:sz="4" w:space="0" w:color="auto"/>
            </w:tcBorders>
            <w:hideMark/>
          </w:tcPr>
          <w:p w14:paraId="76BD69F2"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12EC8FAD" w14:textId="77777777" w:rsidTr="00C85DB8">
        <w:tc>
          <w:tcPr>
            <w:tcW w:w="9747" w:type="dxa"/>
            <w:gridSpan w:val="5"/>
            <w:tcBorders>
              <w:top w:val="single" w:sz="4" w:space="0" w:color="auto"/>
              <w:left w:val="single" w:sz="4" w:space="0" w:color="auto"/>
              <w:bottom w:val="nil"/>
              <w:right w:val="single" w:sz="4" w:space="0" w:color="auto"/>
            </w:tcBorders>
            <w:hideMark/>
          </w:tcPr>
          <w:p w14:paraId="33D87AD2" w14:textId="77777777" w:rsidR="0024006B" w:rsidRPr="0024006B" w:rsidRDefault="0024006B" w:rsidP="00C85DB8">
            <w:pPr>
              <w:spacing w:line="276" w:lineRule="auto"/>
              <w:rPr>
                <w:rFonts w:ascii="Arial" w:eastAsia="Calibri" w:hAnsi="Arial" w:cs="Arial"/>
                <w:b/>
                <w:sz w:val="20"/>
                <w:szCs w:val="20"/>
                <w:u w:val="single"/>
              </w:rPr>
            </w:pPr>
            <w:r w:rsidRPr="0024006B">
              <w:rPr>
                <w:rFonts w:ascii="Arial" w:eastAsia="Calibri" w:hAnsi="Arial" w:cs="Arial"/>
                <w:b/>
                <w:sz w:val="20"/>
                <w:szCs w:val="20"/>
                <w:u w:val="single"/>
              </w:rPr>
              <w:t>Knowledge and Understanding</w:t>
            </w:r>
          </w:p>
        </w:tc>
      </w:tr>
      <w:tr w:rsidR="0024006B" w:rsidRPr="00EF69D8" w14:paraId="6558CA18" w14:textId="77777777" w:rsidTr="00C85DB8">
        <w:tc>
          <w:tcPr>
            <w:tcW w:w="4431" w:type="dxa"/>
            <w:tcBorders>
              <w:top w:val="nil"/>
              <w:left w:val="single" w:sz="4" w:space="0" w:color="auto"/>
              <w:bottom w:val="nil"/>
              <w:right w:val="nil"/>
            </w:tcBorders>
            <w:hideMark/>
          </w:tcPr>
          <w:p w14:paraId="18509AF8"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How health and social care can contribute to people’s lives</w:t>
            </w:r>
          </w:p>
        </w:tc>
        <w:tc>
          <w:tcPr>
            <w:tcW w:w="1270" w:type="dxa"/>
            <w:gridSpan w:val="2"/>
            <w:tcBorders>
              <w:top w:val="nil"/>
              <w:left w:val="nil"/>
              <w:bottom w:val="nil"/>
              <w:right w:val="nil"/>
            </w:tcBorders>
            <w:hideMark/>
          </w:tcPr>
          <w:p w14:paraId="6755DBA2"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63D7B0E3"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64A9E8E7"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7C5404B1" w14:textId="77777777" w:rsidTr="00C85DB8">
        <w:tc>
          <w:tcPr>
            <w:tcW w:w="4431" w:type="dxa"/>
            <w:tcBorders>
              <w:top w:val="nil"/>
              <w:left w:val="single" w:sz="4" w:space="0" w:color="auto"/>
              <w:bottom w:val="nil"/>
              <w:right w:val="nil"/>
            </w:tcBorders>
            <w:hideMark/>
          </w:tcPr>
          <w:p w14:paraId="1A4DF54E"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Ways to involve service users in the further development of the project</w:t>
            </w:r>
          </w:p>
        </w:tc>
        <w:tc>
          <w:tcPr>
            <w:tcW w:w="1270" w:type="dxa"/>
            <w:gridSpan w:val="2"/>
            <w:tcBorders>
              <w:top w:val="nil"/>
              <w:left w:val="nil"/>
              <w:bottom w:val="nil"/>
              <w:right w:val="nil"/>
            </w:tcBorders>
            <w:hideMark/>
          </w:tcPr>
          <w:p w14:paraId="3BC86B1B"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12C1C660"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2EE40301"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5A3F2232" w14:textId="77777777" w:rsidTr="00C85DB8">
        <w:tc>
          <w:tcPr>
            <w:tcW w:w="4431" w:type="dxa"/>
            <w:tcBorders>
              <w:top w:val="nil"/>
              <w:left w:val="single" w:sz="4" w:space="0" w:color="auto"/>
              <w:bottom w:val="nil"/>
              <w:right w:val="nil"/>
            </w:tcBorders>
            <w:hideMark/>
          </w:tcPr>
          <w:p w14:paraId="3E44F782"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How people may become discriminated against because of their difference and how this may manifest itself</w:t>
            </w:r>
          </w:p>
        </w:tc>
        <w:tc>
          <w:tcPr>
            <w:tcW w:w="1270" w:type="dxa"/>
            <w:gridSpan w:val="2"/>
            <w:tcBorders>
              <w:top w:val="nil"/>
              <w:left w:val="nil"/>
              <w:bottom w:val="nil"/>
              <w:right w:val="nil"/>
            </w:tcBorders>
            <w:hideMark/>
          </w:tcPr>
          <w:p w14:paraId="76D7FDC8"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572FCD67"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5FE7CA0C"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5C02B0E7" w14:textId="77777777" w:rsidTr="00C85DB8">
        <w:tc>
          <w:tcPr>
            <w:tcW w:w="4431" w:type="dxa"/>
            <w:tcBorders>
              <w:top w:val="nil"/>
              <w:left w:val="single" w:sz="4" w:space="0" w:color="auto"/>
              <w:bottom w:val="nil"/>
              <w:right w:val="nil"/>
            </w:tcBorders>
            <w:hideMark/>
          </w:tcPr>
          <w:p w14:paraId="430FD153"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Knowledge and understanding of the welfare benefits system</w:t>
            </w:r>
          </w:p>
        </w:tc>
        <w:tc>
          <w:tcPr>
            <w:tcW w:w="1270" w:type="dxa"/>
            <w:gridSpan w:val="2"/>
            <w:tcBorders>
              <w:top w:val="nil"/>
              <w:left w:val="nil"/>
              <w:bottom w:val="nil"/>
              <w:right w:val="nil"/>
            </w:tcBorders>
          </w:tcPr>
          <w:p w14:paraId="50DE2BFA" w14:textId="77777777" w:rsidR="0024006B" w:rsidRPr="0024006B" w:rsidRDefault="0024006B" w:rsidP="00C85DB8">
            <w:pPr>
              <w:spacing w:line="276" w:lineRule="auto"/>
              <w:jc w:val="center"/>
              <w:rPr>
                <w:rFonts w:ascii="Arial" w:eastAsia="Calibri" w:hAnsi="Arial" w:cs="Arial"/>
                <w:sz w:val="36"/>
              </w:rPr>
            </w:pPr>
          </w:p>
        </w:tc>
        <w:tc>
          <w:tcPr>
            <w:tcW w:w="1211" w:type="dxa"/>
            <w:tcBorders>
              <w:top w:val="nil"/>
              <w:left w:val="nil"/>
              <w:bottom w:val="nil"/>
              <w:right w:val="nil"/>
            </w:tcBorders>
            <w:hideMark/>
          </w:tcPr>
          <w:p w14:paraId="7649F2F4"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2835" w:type="dxa"/>
            <w:tcBorders>
              <w:top w:val="nil"/>
              <w:left w:val="nil"/>
              <w:bottom w:val="nil"/>
              <w:right w:val="single" w:sz="4" w:space="0" w:color="auto"/>
            </w:tcBorders>
            <w:hideMark/>
          </w:tcPr>
          <w:p w14:paraId="0DFA7261"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2A3AA597" w14:textId="77777777" w:rsidTr="00C85DB8">
        <w:tc>
          <w:tcPr>
            <w:tcW w:w="4431" w:type="dxa"/>
            <w:tcBorders>
              <w:top w:val="nil"/>
              <w:left w:val="single" w:sz="4" w:space="0" w:color="auto"/>
              <w:bottom w:val="single" w:sz="4" w:space="0" w:color="auto"/>
              <w:right w:val="nil"/>
            </w:tcBorders>
            <w:hideMark/>
          </w:tcPr>
          <w:p w14:paraId="6E497A90"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Knowledge and understanding of mental health problems and how they can affect an individual’s life</w:t>
            </w:r>
          </w:p>
        </w:tc>
        <w:tc>
          <w:tcPr>
            <w:tcW w:w="1270" w:type="dxa"/>
            <w:gridSpan w:val="2"/>
            <w:tcBorders>
              <w:top w:val="nil"/>
              <w:left w:val="nil"/>
              <w:bottom w:val="single" w:sz="4" w:space="0" w:color="auto"/>
              <w:right w:val="nil"/>
            </w:tcBorders>
            <w:hideMark/>
          </w:tcPr>
          <w:p w14:paraId="13EFCEB1"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single" w:sz="4" w:space="0" w:color="auto"/>
              <w:right w:val="nil"/>
            </w:tcBorders>
          </w:tcPr>
          <w:p w14:paraId="71D910D3"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single" w:sz="4" w:space="0" w:color="auto"/>
              <w:right w:val="single" w:sz="4" w:space="0" w:color="auto"/>
            </w:tcBorders>
            <w:hideMark/>
          </w:tcPr>
          <w:p w14:paraId="2F675528"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09F856A8" w14:textId="77777777" w:rsidTr="00C85DB8">
        <w:tc>
          <w:tcPr>
            <w:tcW w:w="4431" w:type="dxa"/>
            <w:tcBorders>
              <w:top w:val="single" w:sz="4" w:space="0" w:color="auto"/>
              <w:left w:val="single" w:sz="4" w:space="0" w:color="auto"/>
              <w:bottom w:val="nil"/>
              <w:right w:val="nil"/>
            </w:tcBorders>
            <w:hideMark/>
          </w:tcPr>
          <w:p w14:paraId="26EF6554" w14:textId="77777777" w:rsidR="0024006B" w:rsidRPr="0024006B" w:rsidRDefault="0024006B" w:rsidP="00C85DB8">
            <w:pPr>
              <w:spacing w:line="276" w:lineRule="auto"/>
              <w:rPr>
                <w:rFonts w:ascii="Arial" w:eastAsia="Calibri" w:hAnsi="Arial" w:cs="Arial"/>
                <w:b/>
                <w:u w:val="single"/>
              </w:rPr>
            </w:pPr>
            <w:r w:rsidRPr="0024006B">
              <w:rPr>
                <w:rFonts w:ascii="Arial" w:eastAsia="Calibri" w:hAnsi="Arial" w:cs="Arial"/>
                <w:b/>
                <w:u w:val="single"/>
              </w:rPr>
              <w:t>Qualifications and skills</w:t>
            </w:r>
          </w:p>
        </w:tc>
        <w:tc>
          <w:tcPr>
            <w:tcW w:w="1270" w:type="dxa"/>
            <w:gridSpan w:val="2"/>
            <w:tcBorders>
              <w:top w:val="single" w:sz="4" w:space="0" w:color="auto"/>
              <w:left w:val="nil"/>
              <w:bottom w:val="nil"/>
              <w:right w:val="nil"/>
            </w:tcBorders>
          </w:tcPr>
          <w:p w14:paraId="490F0854" w14:textId="77777777" w:rsidR="0024006B" w:rsidRPr="0024006B" w:rsidRDefault="0024006B" w:rsidP="00C85DB8">
            <w:pPr>
              <w:spacing w:line="276" w:lineRule="auto"/>
              <w:jc w:val="center"/>
              <w:rPr>
                <w:rFonts w:ascii="Arial" w:eastAsia="Calibri" w:hAnsi="Arial" w:cs="Arial"/>
                <w:sz w:val="36"/>
              </w:rPr>
            </w:pPr>
          </w:p>
        </w:tc>
        <w:tc>
          <w:tcPr>
            <w:tcW w:w="1211" w:type="dxa"/>
            <w:tcBorders>
              <w:top w:val="single" w:sz="4" w:space="0" w:color="auto"/>
              <w:left w:val="nil"/>
              <w:bottom w:val="nil"/>
              <w:right w:val="nil"/>
            </w:tcBorders>
          </w:tcPr>
          <w:p w14:paraId="60BF5CEC"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single" w:sz="4" w:space="0" w:color="auto"/>
              <w:left w:val="nil"/>
              <w:bottom w:val="nil"/>
              <w:right w:val="single" w:sz="4" w:space="0" w:color="auto"/>
            </w:tcBorders>
          </w:tcPr>
          <w:p w14:paraId="285CC4D8" w14:textId="77777777" w:rsidR="0024006B" w:rsidRPr="0024006B" w:rsidRDefault="0024006B" w:rsidP="00C85DB8">
            <w:pPr>
              <w:spacing w:line="276" w:lineRule="auto"/>
              <w:rPr>
                <w:rFonts w:ascii="Arial" w:eastAsia="Calibri" w:hAnsi="Arial" w:cs="Arial"/>
                <w:sz w:val="20"/>
                <w:szCs w:val="20"/>
              </w:rPr>
            </w:pPr>
          </w:p>
        </w:tc>
      </w:tr>
      <w:tr w:rsidR="0024006B" w:rsidRPr="00EF69D8" w14:paraId="7925960C" w14:textId="77777777" w:rsidTr="00C85DB8">
        <w:tc>
          <w:tcPr>
            <w:tcW w:w="4431" w:type="dxa"/>
            <w:tcBorders>
              <w:top w:val="nil"/>
              <w:left w:val="single" w:sz="4" w:space="0" w:color="auto"/>
              <w:bottom w:val="nil"/>
              <w:right w:val="nil"/>
            </w:tcBorders>
            <w:hideMark/>
          </w:tcPr>
          <w:p w14:paraId="172129C0"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 xml:space="preserve">Communicate </w:t>
            </w:r>
            <w:proofErr w:type="gramStart"/>
            <w:r w:rsidRPr="0024006B">
              <w:rPr>
                <w:rFonts w:ascii="Arial" w:eastAsia="Calibri" w:hAnsi="Arial" w:cs="Arial"/>
              </w:rPr>
              <w:t>in a clear and concise way</w:t>
            </w:r>
            <w:proofErr w:type="gramEnd"/>
          </w:p>
        </w:tc>
        <w:tc>
          <w:tcPr>
            <w:tcW w:w="1270" w:type="dxa"/>
            <w:gridSpan w:val="2"/>
            <w:tcBorders>
              <w:top w:val="nil"/>
              <w:left w:val="nil"/>
              <w:bottom w:val="nil"/>
              <w:right w:val="nil"/>
            </w:tcBorders>
            <w:hideMark/>
          </w:tcPr>
          <w:p w14:paraId="6E4B5F7F"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5C9B868B"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558562A1"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r w:rsidR="0024006B" w:rsidRPr="00EF69D8" w14:paraId="47A849D2" w14:textId="77777777" w:rsidTr="00C85DB8">
        <w:tc>
          <w:tcPr>
            <w:tcW w:w="4431" w:type="dxa"/>
            <w:tcBorders>
              <w:top w:val="nil"/>
              <w:left w:val="single" w:sz="4" w:space="0" w:color="auto"/>
              <w:bottom w:val="nil"/>
              <w:right w:val="nil"/>
            </w:tcBorders>
            <w:hideMark/>
          </w:tcPr>
          <w:p w14:paraId="31FA4937"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A recognised relevant qualification or willingness to obtain qualification</w:t>
            </w:r>
          </w:p>
        </w:tc>
        <w:tc>
          <w:tcPr>
            <w:tcW w:w="1270" w:type="dxa"/>
            <w:gridSpan w:val="2"/>
            <w:tcBorders>
              <w:top w:val="nil"/>
              <w:left w:val="nil"/>
              <w:bottom w:val="nil"/>
              <w:right w:val="nil"/>
            </w:tcBorders>
          </w:tcPr>
          <w:p w14:paraId="69D78A63" w14:textId="77777777" w:rsidR="0024006B" w:rsidRPr="0024006B" w:rsidRDefault="0024006B" w:rsidP="00C85DB8">
            <w:pPr>
              <w:spacing w:line="276" w:lineRule="auto"/>
              <w:jc w:val="center"/>
              <w:rPr>
                <w:rFonts w:ascii="Arial" w:eastAsia="Calibri" w:hAnsi="Arial" w:cs="Arial"/>
                <w:sz w:val="36"/>
              </w:rPr>
            </w:pPr>
          </w:p>
        </w:tc>
        <w:tc>
          <w:tcPr>
            <w:tcW w:w="1211" w:type="dxa"/>
            <w:tcBorders>
              <w:top w:val="nil"/>
              <w:left w:val="nil"/>
              <w:bottom w:val="nil"/>
              <w:right w:val="nil"/>
            </w:tcBorders>
            <w:hideMark/>
          </w:tcPr>
          <w:p w14:paraId="0CE4D5C7"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2835" w:type="dxa"/>
            <w:tcBorders>
              <w:top w:val="nil"/>
              <w:left w:val="nil"/>
              <w:bottom w:val="nil"/>
              <w:right w:val="single" w:sz="4" w:space="0" w:color="auto"/>
            </w:tcBorders>
            <w:hideMark/>
          </w:tcPr>
          <w:p w14:paraId="41E9F6A7"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74B2C23A" w14:textId="77777777" w:rsidTr="00C85DB8">
        <w:tc>
          <w:tcPr>
            <w:tcW w:w="4431" w:type="dxa"/>
            <w:tcBorders>
              <w:top w:val="nil"/>
              <w:left w:val="single" w:sz="4" w:space="0" w:color="auto"/>
              <w:bottom w:val="nil"/>
              <w:right w:val="nil"/>
            </w:tcBorders>
            <w:hideMark/>
          </w:tcPr>
          <w:p w14:paraId="1E24DF5F"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Full current driving licence and access to your own transport</w:t>
            </w:r>
          </w:p>
        </w:tc>
        <w:tc>
          <w:tcPr>
            <w:tcW w:w="1270" w:type="dxa"/>
            <w:gridSpan w:val="2"/>
            <w:tcBorders>
              <w:top w:val="nil"/>
              <w:left w:val="nil"/>
              <w:bottom w:val="nil"/>
              <w:right w:val="nil"/>
            </w:tcBorders>
            <w:hideMark/>
          </w:tcPr>
          <w:p w14:paraId="079A1070"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nil"/>
              <w:right w:val="nil"/>
            </w:tcBorders>
          </w:tcPr>
          <w:p w14:paraId="3C7552C2"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nil"/>
              <w:right w:val="single" w:sz="4" w:space="0" w:color="auto"/>
            </w:tcBorders>
            <w:hideMark/>
          </w:tcPr>
          <w:p w14:paraId="7BF4AD8C"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2860FBA8" w14:textId="77777777" w:rsidTr="00C85DB8">
        <w:tc>
          <w:tcPr>
            <w:tcW w:w="4431" w:type="dxa"/>
            <w:tcBorders>
              <w:top w:val="nil"/>
              <w:left w:val="single" w:sz="4" w:space="0" w:color="auto"/>
              <w:bottom w:val="nil"/>
              <w:right w:val="nil"/>
            </w:tcBorders>
            <w:hideMark/>
          </w:tcPr>
          <w:p w14:paraId="08D21A58"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lastRenderedPageBreak/>
              <w:t>Ability to communicate in Welsh</w:t>
            </w:r>
          </w:p>
        </w:tc>
        <w:tc>
          <w:tcPr>
            <w:tcW w:w="1270" w:type="dxa"/>
            <w:gridSpan w:val="2"/>
            <w:tcBorders>
              <w:top w:val="nil"/>
              <w:left w:val="nil"/>
              <w:bottom w:val="nil"/>
              <w:right w:val="nil"/>
            </w:tcBorders>
          </w:tcPr>
          <w:p w14:paraId="7F494B67" w14:textId="77777777" w:rsidR="0024006B" w:rsidRPr="0024006B" w:rsidRDefault="0024006B" w:rsidP="00C85DB8">
            <w:pPr>
              <w:spacing w:line="276" w:lineRule="auto"/>
              <w:jc w:val="center"/>
              <w:rPr>
                <w:rFonts w:ascii="Arial" w:eastAsia="Calibri" w:hAnsi="Arial" w:cs="Arial"/>
                <w:sz w:val="36"/>
              </w:rPr>
            </w:pPr>
          </w:p>
        </w:tc>
        <w:tc>
          <w:tcPr>
            <w:tcW w:w="1211" w:type="dxa"/>
            <w:tcBorders>
              <w:top w:val="nil"/>
              <w:left w:val="nil"/>
              <w:bottom w:val="nil"/>
              <w:right w:val="nil"/>
            </w:tcBorders>
            <w:hideMark/>
          </w:tcPr>
          <w:p w14:paraId="39DE996B"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2835" w:type="dxa"/>
            <w:tcBorders>
              <w:top w:val="nil"/>
              <w:left w:val="nil"/>
              <w:bottom w:val="nil"/>
              <w:right w:val="single" w:sz="4" w:space="0" w:color="auto"/>
            </w:tcBorders>
            <w:hideMark/>
          </w:tcPr>
          <w:p w14:paraId="2BB06009"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w:t>
            </w:r>
          </w:p>
        </w:tc>
      </w:tr>
      <w:tr w:rsidR="0024006B" w:rsidRPr="00EF69D8" w14:paraId="1D43685D" w14:textId="77777777" w:rsidTr="00C85DB8">
        <w:tc>
          <w:tcPr>
            <w:tcW w:w="4431" w:type="dxa"/>
            <w:tcBorders>
              <w:top w:val="nil"/>
              <w:left w:val="single" w:sz="4" w:space="0" w:color="auto"/>
              <w:bottom w:val="single" w:sz="4" w:space="0" w:color="auto"/>
              <w:right w:val="nil"/>
            </w:tcBorders>
            <w:hideMark/>
          </w:tcPr>
          <w:p w14:paraId="2BA33353" w14:textId="77777777" w:rsidR="0024006B" w:rsidRPr="0024006B" w:rsidRDefault="0024006B" w:rsidP="00C85DB8">
            <w:pPr>
              <w:spacing w:line="276" w:lineRule="auto"/>
              <w:rPr>
                <w:rFonts w:ascii="Arial" w:eastAsia="Calibri" w:hAnsi="Arial" w:cs="Arial"/>
              </w:rPr>
            </w:pPr>
            <w:r w:rsidRPr="0024006B">
              <w:rPr>
                <w:rFonts w:ascii="Arial" w:eastAsia="Calibri" w:hAnsi="Arial" w:cs="Arial"/>
              </w:rPr>
              <w:t>IT skills including basic word processing and use of databases to input information</w:t>
            </w:r>
          </w:p>
        </w:tc>
        <w:tc>
          <w:tcPr>
            <w:tcW w:w="1270" w:type="dxa"/>
            <w:gridSpan w:val="2"/>
            <w:tcBorders>
              <w:top w:val="nil"/>
              <w:left w:val="nil"/>
              <w:bottom w:val="single" w:sz="4" w:space="0" w:color="auto"/>
              <w:right w:val="nil"/>
            </w:tcBorders>
            <w:hideMark/>
          </w:tcPr>
          <w:p w14:paraId="2EF4C215" w14:textId="77777777" w:rsidR="0024006B" w:rsidRPr="0024006B" w:rsidRDefault="0024006B" w:rsidP="00C85DB8">
            <w:pPr>
              <w:spacing w:line="276" w:lineRule="auto"/>
              <w:jc w:val="center"/>
              <w:rPr>
                <w:rFonts w:ascii="Arial" w:eastAsia="Calibri" w:hAnsi="Arial" w:cs="Arial"/>
                <w:sz w:val="36"/>
              </w:rPr>
            </w:pPr>
            <w:r w:rsidRPr="0024006B">
              <w:rPr>
                <w:rFonts w:ascii="Arial" w:eastAsia="Calibri" w:hAnsi="Arial" w:cs="Arial"/>
                <w:sz w:val="36"/>
              </w:rPr>
              <w:sym w:font="Wingdings 2" w:char="F050"/>
            </w:r>
          </w:p>
        </w:tc>
        <w:tc>
          <w:tcPr>
            <w:tcW w:w="1211" w:type="dxa"/>
            <w:tcBorders>
              <w:top w:val="nil"/>
              <w:left w:val="nil"/>
              <w:bottom w:val="single" w:sz="4" w:space="0" w:color="auto"/>
              <w:right w:val="nil"/>
            </w:tcBorders>
          </w:tcPr>
          <w:p w14:paraId="7EC66BAD" w14:textId="77777777" w:rsidR="0024006B" w:rsidRPr="0024006B" w:rsidRDefault="0024006B" w:rsidP="00C85DB8">
            <w:pPr>
              <w:spacing w:line="276" w:lineRule="auto"/>
              <w:jc w:val="center"/>
              <w:rPr>
                <w:rFonts w:ascii="Arial" w:eastAsia="Calibri" w:hAnsi="Arial" w:cs="Arial"/>
                <w:sz w:val="36"/>
              </w:rPr>
            </w:pPr>
          </w:p>
        </w:tc>
        <w:tc>
          <w:tcPr>
            <w:tcW w:w="2835" w:type="dxa"/>
            <w:tcBorders>
              <w:top w:val="nil"/>
              <w:left w:val="nil"/>
              <w:bottom w:val="single" w:sz="4" w:space="0" w:color="auto"/>
              <w:right w:val="single" w:sz="4" w:space="0" w:color="auto"/>
            </w:tcBorders>
            <w:hideMark/>
          </w:tcPr>
          <w:p w14:paraId="1D1DDA10" w14:textId="77777777" w:rsidR="0024006B" w:rsidRPr="0024006B" w:rsidRDefault="0024006B" w:rsidP="00C85DB8">
            <w:pPr>
              <w:spacing w:line="276" w:lineRule="auto"/>
              <w:rPr>
                <w:rFonts w:ascii="Arial" w:eastAsia="Calibri" w:hAnsi="Arial" w:cs="Arial"/>
                <w:sz w:val="20"/>
                <w:szCs w:val="20"/>
              </w:rPr>
            </w:pPr>
            <w:r w:rsidRPr="0024006B">
              <w:rPr>
                <w:rFonts w:ascii="Arial" w:eastAsia="Calibri" w:hAnsi="Arial" w:cs="Arial"/>
                <w:sz w:val="20"/>
                <w:szCs w:val="20"/>
              </w:rPr>
              <w:t>Application and Interview</w:t>
            </w:r>
          </w:p>
        </w:tc>
      </w:tr>
    </w:tbl>
    <w:p w14:paraId="3E077560" w14:textId="77777777" w:rsidR="0024006B" w:rsidRDefault="0024006B" w:rsidP="0024006B">
      <w:pPr>
        <w:jc w:val="center"/>
        <w:rPr>
          <w:rFonts w:cs="Arial"/>
          <w:sz w:val="28"/>
          <w:szCs w:val="28"/>
        </w:rPr>
      </w:pPr>
    </w:p>
    <w:sectPr w:rsidR="0024006B" w:rsidSect="00466543">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5B99" w14:textId="77777777" w:rsidR="00466543" w:rsidRDefault="00466543" w:rsidP="00466543">
      <w:pPr>
        <w:spacing w:after="0" w:line="240" w:lineRule="auto"/>
      </w:pPr>
      <w:r>
        <w:separator/>
      </w:r>
    </w:p>
  </w:endnote>
  <w:endnote w:type="continuationSeparator" w:id="0">
    <w:p w14:paraId="023EB5C9" w14:textId="77777777" w:rsidR="00466543" w:rsidRDefault="00466543" w:rsidP="0046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885E" w14:textId="77777777" w:rsidR="00466543" w:rsidRDefault="00466543">
    <w:pPr>
      <w:pStyle w:val="Footer"/>
    </w:pPr>
    <w:r>
      <w:rPr>
        <w:noProof/>
        <w:lang w:eastAsia="en-GB"/>
      </w:rPr>
      <w:drawing>
        <wp:anchor distT="0" distB="0" distL="114300" distR="114300" simplePos="0" relativeHeight="251663360" behindDoc="0" locked="0" layoutInCell="1" allowOverlap="1" wp14:anchorId="7550E0ED" wp14:editId="3AD1D9BC">
          <wp:simplePos x="0" y="0"/>
          <wp:positionH relativeFrom="rightMargin">
            <wp:posOffset>-998220</wp:posOffset>
          </wp:positionH>
          <wp:positionV relativeFrom="paragraph">
            <wp:posOffset>-118110</wp:posOffset>
          </wp:positionV>
          <wp:extent cx="1386000" cy="506499"/>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logo_cont.emf"/>
                  <pic:cNvPicPr/>
                </pic:nvPicPr>
                <pic:blipFill>
                  <a:blip r:embed="rId1">
                    <a:extLst>
                      <a:ext uri="{28A0092B-C50C-407E-A947-70E740481C1C}">
                        <a14:useLocalDpi xmlns:a14="http://schemas.microsoft.com/office/drawing/2010/main" val="0"/>
                      </a:ext>
                    </a:extLst>
                  </a:blip>
                  <a:stretch>
                    <a:fillRect/>
                  </a:stretch>
                </pic:blipFill>
                <pic:spPr>
                  <a:xfrm>
                    <a:off x="0" y="0"/>
                    <a:ext cx="1386000" cy="50649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A2E8" w14:textId="77777777" w:rsidR="00466543" w:rsidRDefault="00466543" w:rsidP="00466543">
    <w:pPr>
      <w:pStyle w:val="Footer"/>
      <w:tabs>
        <w:tab w:val="clear" w:pos="4513"/>
        <w:tab w:val="clear" w:pos="9026"/>
        <w:tab w:val="left" w:pos="6880"/>
      </w:tabs>
    </w:pPr>
    <w:r>
      <w:rPr>
        <w:noProof/>
        <w:lang w:eastAsia="en-GB"/>
      </w:rPr>
      <w:drawing>
        <wp:anchor distT="0" distB="0" distL="114300" distR="114300" simplePos="0" relativeHeight="251659264" behindDoc="1" locked="0" layoutInCell="1" allowOverlap="1" wp14:anchorId="499E804C" wp14:editId="60ACADF0">
          <wp:simplePos x="0" y="0"/>
          <wp:positionH relativeFrom="column">
            <wp:posOffset>0</wp:posOffset>
          </wp:positionH>
          <wp:positionV relativeFrom="paragraph">
            <wp:posOffset>0</wp:posOffset>
          </wp:positionV>
          <wp:extent cx="2736000" cy="165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foot.emf"/>
                  <pic:cNvPicPr/>
                </pic:nvPicPr>
                <pic:blipFill>
                  <a:blip r:embed="rId1">
                    <a:extLst>
                      <a:ext uri="{28A0092B-C50C-407E-A947-70E740481C1C}">
                        <a14:useLocalDpi xmlns:a14="http://schemas.microsoft.com/office/drawing/2010/main" val="0"/>
                      </a:ext>
                    </a:extLst>
                  </a:blip>
                  <a:stretch>
                    <a:fillRect/>
                  </a:stretch>
                </pic:blipFill>
                <pic:spPr>
                  <a:xfrm>
                    <a:off x="0" y="0"/>
                    <a:ext cx="2736000" cy="1656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19F5" w14:textId="77777777" w:rsidR="00466543" w:rsidRDefault="00466543" w:rsidP="00466543">
      <w:pPr>
        <w:spacing w:after="0" w:line="240" w:lineRule="auto"/>
      </w:pPr>
      <w:r>
        <w:separator/>
      </w:r>
    </w:p>
  </w:footnote>
  <w:footnote w:type="continuationSeparator" w:id="0">
    <w:p w14:paraId="20261DFC" w14:textId="77777777" w:rsidR="00466543" w:rsidRDefault="00466543" w:rsidP="0046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03C6" w14:textId="77777777" w:rsidR="00466543" w:rsidRDefault="00466543" w:rsidP="00466543">
    <w:pPr>
      <w:pStyle w:val="Header"/>
      <w:jc w:val="right"/>
    </w:pPr>
    <w:r>
      <w:rPr>
        <w:noProof/>
        <w:lang w:eastAsia="en-GB"/>
      </w:rPr>
      <w:drawing>
        <wp:inline distT="0" distB="0" distL="0" distR="0" wp14:anchorId="1F9AE208" wp14:editId="13DE137E">
          <wp:extent cx="2480718" cy="101938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fform_logo&amp;strapline_Bilingual_Red &amp; black strap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951" cy="1026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3BB"/>
    <w:multiLevelType w:val="hybridMultilevel"/>
    <w:tmpl w:val="6FAC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50653"/>
    <w:multiLevelType w:val="hybridMultilevel"/>
    <w:tmpl w:val="8B0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053D9"/>
    <w:multiLevelType w:val="hybridMultilevel"/>
    <w:tmpl w:val="05BEC87A"/>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B981ACA"/>
    <w:multiLevelType w:val="hybridMultilevel"/>
    <w:tmpl w:val="1454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371C3"/>
    <w:multiLevelType w:val="hybridMultilevel"/>
    <w:tmpl w:val="9DD6C572"/>
    <w:lvl w:ilvl="0" w:tplc="5078717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0623496"/>
    <w:multiLevelType w:val="hybridMultilevel"/>
    <w:tmpl w:val="6EA06788"/>
    <w:lvl w:ilvl="0" w:tplc="4C3853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886928"/>
    <w:multiLevelType w:val="hybridMultilevel"/>
    <w:tmpl w:val="C77A3816"/>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43"/>
    <w:rsid w:val="000C6DEF"/>
    <w:rsid w:val="0024006B"/>
    <w:rsid w:val="00255CED"/>
    <w:rsid w:val="00336C93"/>
    <w:rsid w:val="003626EC"/>
    <w:rsid w:val="00406250"/>
    <w:rsid w:val="00466543"/>
    <w:rsid w:val="00532688"/>
    <w:rsid w:val="00564EC5"/>
    <w:rsid w:val="005F47AF"/>
    <w:rsid w:val="006F459D"/>
    <w:rsid w:val="007039ED"/>
    <w:rsid w:val="009847FB"/>
    <w:rsid w:val="00A04300"/>
    <w:rsid w:val="00A359A6"/>
    <w:rsid w:val="00A42C38"/>
    <w:rsid w:val="00AF0D1D"/>
    <w:rsid w:val="00C906E9"/>
    <w:rsid w:val="00CD0EA4"/>
    <w:rsid w:val="00D717FF"/>
    <w:rsid w:val="00D76A02"/>
    <w:rsid w:val="00D8464B"/>
    <w:rsid w:val="00F2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23093CD"/>
  <w15:chartTrackingRefBased/>
  <w15:docId w15:val="{986AD5F8-FB16-425F-A331-133F29B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43"/>
  </w:style>
  <w:style w:type="paragraph" w:styleId="Footer">
    <w:name w:val="footer"/>
    <w:basedOn w:val="Normal"/>
    <w:link w:val="FooterChar"/>
    <w:uiPriority w:val="99"/>
    <w:unhideWhenUsed/>
    <w:rsid w:val="0046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43"/>
  </w:style>
  <w:style w:type="paragraph" w:styleId="ListParagraph">
    <w:name w:val="List Paragraph"/>
    <w:basedOn w:val="Normal"/>
    <w:uiPriority w:val="34"/>
    <w:qFormat/>
    <w:rsid w:val="00466543"/>
    <w:pPr>
      <w:ind w:left="720"/>
      <w:contextualSpacing/>
    </w:pPr>
  </w:style>
  <w:style w:type="paragraph" w:styleId="NoSpacing">
    <w:name w:val="No Spacing"/>
    <w:uiPriority w:val="1"/>
    <w:qFormat/>
    <w:rsid w:val="000C6DEF"/>
    <w:pPr>
      <w:spacing w:after="0" w:line="240" w:lineRule="auto"/>
    </w:pPr>
  </w:style>
  <w:style w:type="paragraph" w:styleId="NormalWeb">
    <w:name w:val="Normal (Web)"/>
    <w:basedOn w:val="Normal"/>
    <w:uiPriority w:val="99"/>
    <w:unhideWhenUsed/>
    <w:rsid w:val="00532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2688"/>
    <w:rPr>
      <w:b/>
      <w:bCs/>
    </w:rPr>
  </w:style>
  <w:style w:type="paragraph" w:customStyle="1" w:styleId="DefaultText1">
    <w:name w:val="Default Text:1"/>
    <w:basedOn w:val="Normal"/>
    <w:rsid w:val="00D717FF"/>
    <w:pPr>
      <w:autoSpaceDE w:val="0"/>
      <w:autoSpaceDN w:val="0"/>
      <w:adjustRightInd w:val="0"/>
      <w:spacing w:after="0" w:line="240" w:lineRule="exact"/>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Day</dc:creator>
  <cp:keywords/>
  <dc:description/>
  <cp:lastModifiedBy>Jess Day</cp:lastModifiedBy>
  <cp:revision>2</cp:revision>
  <cp:lastPrinted>2019-08-01T11:28:00Z</cp:lastPrinted>
  <dcterms:created xsi:type="dcterms:W3CDTF">2020-10-14T15:17:00Z</dcterms:created>
  <dcterms:modified xsi:type="dcterms:W3CDTF">2020-10-14T15:17:00Z</dcterms:modified>
</cp:coreProperties>
</file>